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265D5">
      <w:pPr>
        <w:jc w:val="center"/>
        <w:rPr>
          <w:sz w:val="16"/>
          <w:szCs w:val="20"/>
        </w:rPr>
      </w:pPr>
      <w:r>
        <w:rPr>
          <w:rFonts w:hint="eastAsia"/>
          <w:sz w:val="32"/>
          <w:szCs w:val="40"/>
        </w:rPr>
        <w:t>附件1：岛石LNG气化站、LPG瓶组站工作内容明细</w:t>
      </w:r>
    </w:p>
    <w:tbl>
      <w:tblPr>
        <w:tblStyle w:val="15"/>
        <w:tblW w:w="0" w:type="auto"/>
        <w:tblInd w:w="-3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750"/>
        <w:gridCol w:w="1020"/>
        <w:gridCol w:w="2895"/>
        <w:gridCol w:w="765"/>
        <w:gridCol w:w="585"/>
        <w:gridCol w:w="630"/>
        <w:gridCol w:w="1080"/>
        <w:gridCol w:w="645"/>
        <w:gridCol w:w="630"/>
        <w:gridCol w:w="1305"/>
        <w:gridCol w:w="642"/>
        <w:gridCol w:w="693"/>
        <w:gridCol w:w="1061"/>
        <w:gridCol w:w="1061"/>
      </w:tblGrid>
      <w:tr w14:paraId="5163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86" w:hRule="atLeast"/>
        </w:trPr>
        <w:tc>
          <w:tcPr>
            <w:tcW w:w="745" w:type="dxa"/>
            <w:vAlign w:val="center"/>
          </w:tcPr>
          <w:p w14:paraId="560B38C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场站</w:t>
            </w:r>
          </w:p>
        </w:tc>
        <w:tc>
          <w:tcPr>
            <w:tcW w:w="750" w:type="dxa"/>
            <w:vAlign w:val="center"/>
          </w:tcPr>
          <w:p w14:paraId="2C52BB1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卸液/换瓶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B36B4F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站内巡检，各类仪表数据抄表，填写台账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75BD246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管线巡检巡护</w:t>
            </w:r>
          </w:p>
        </w:tc>
        <w:tc>
          <w:tcPr>
            <w:tcW w:w="765" w:type="dxa"/>
            <w:vAlign w:val="center"/>
          </w:tcPr>
          <w:p w14:paraId="6AE84F2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维抢修</w:t>
            </w:r>
          </w:p>
        </w:tc>
        <w:tc>
          <w:tcPr>
            <w:tcW w:w="585" w:type="dxa"/>
            <w:vAlign w:val="center"/>
          </w:tcPr>
          <w:p w14:paraId="69E5A5E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压力表更换</w:t>
            </w:r>
          </w:p>
        </w:tc>
        <w:tc>
          <w:tcPr>
            <w:tcW w:w="630" w:type="dxa"/>
            <w:vAlign w:val="center"/>
          </w:tcPr>
          <w:p w14:paraId="1F9A048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安全阀更换</w:t>
            </w:r>
          </w:p>
        </w:tc>
        <w:tc>
          <w:tcPr>
            <w:tcW w:w="1080" w:type="dxa"/>
            <w:vAlign w:val="center"/>
          </w:tcPr>
          <w:p w14:paraId="2E587B2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变送器、温度计、可燃气体报警器检定陪同</w:t>
            </w:r>
          </w:p>
        </w:tc>
        <w:tc>
          <w:tcPr>
            <w:tcW w:w="645" w:type="dxa"/>
            <w:vAlign w:val="center"/>
          </w:tcPr>
          <w:p w14:paraId="4027C47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灭火器检查</w:t>
            </w:r>
          </w:p>
        </w:tc>
        <w:tc>
          <w:tcPr>
            <w:tcW w:w="630" w:type="dxa"/>
            <w:vAlign w:val="center"/>
          </w:tcPr>
          <w:p w14:paraId="7958A5B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场站绿化维护</w:t>
            </w:r>
          </w:p>
        </w:tc>
        <w:tc>
          <w:tcPr>
            <w:tcW w:w="1305" w:type="dxa"/>
            <w:vAlign w:val="center"/>
          </w:tcPr>
          <w:p w14:paraId="641FE18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气量统计</w:t>
            </w:r>
          </w:p>
        </w:tc>
        <w:tc>
          <w:tcPr>
            <w:tcW w:w="642" w:type="dxa"/>
            <w:vAlign w:val="center"/>
          </w:tcPr>
          <w:p w14:paraId="31BFBAB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结算统计</w:t>
            </w:r>
          </w:p>
        </w:tc>
        <w:tc>
          <w:tcPr>
            <w:tcW w:w="693" w:type="dxa"/>
            <w:vAlign w:val="center"/>
          </w:tcPr>
          <w:p w14:paraId="43BAD6B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应急抢修、抢险、拉练</w:t>
            </w:r>
          </w:p>
        </w:tc>
        <w:tc>
          <w:tcPr>
            <w:tcW w:w="1061" w:type="dxa"/>
            <w:vAlign w:val="center"/>
          </w:tcPr>
          <w:p w14:paraId="011AA11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各类设备维保，并填写维保记录</w:t>
            </w:r>
          </w:p>
        </w:tc>
        <w:tc>
          <w:tcPr>
            <w:tcW w:w="1061" w:type="dxa"/>
            <w:vAlign w:val="center"/>
          </w:tcPr>
          <w:p w14:paraId="5246A48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各类应急物资检查</w:t>
            </w:r>
          </w:p>
        </w:tc>
      </w:tr>
      <w:tr w14:paraId="4FE53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745" w:type="dxa"/>
            <w:vAlign w:val="center"/>
          </w:tcPr>
          <w:p w14:paraId="0CA76EF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岛石LNG气化站</w:t>
            </w:r>
          </w:p>
        </w:tc>
        <w:tc>
          <w:tcPr>
            <w:tcW w:w="750" w:type="dxa"/>
            <w:vAlign w:val="center"/>
          </w:tcPr>
          <w:p w14:paraId="4578B4C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全年卸液约6车，每车5小时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E7357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每两日全覆盖巡检1次，每次2小时，并填写相关台账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141EF94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每两日对257米管道全覆盖巡护一次，每次1小时，全年巡护182次；每月携带捡漏仪器对257米管道巡检一次，每次1小时，全年巡检12次。如遇汛期类、突发事故类等特殊情况，增加检查频次。</w:t>
            </w:r>
          </w:p>
        </w:tc>
        <w:tc>
          <w:tcPr>
            <w:tcW w:w="765" w:type="dxa"/>
            <w:vAlign w:val="center"/>
          </w:tcPr>
          <w:p w14:paraId="50ED44E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预计5次，检漏紧固为主</w:t>
            </w:r>
          </w:p>
        </w:tc>
        <w:tc>
          <w:tcPr>
            <w:tcW w:w="585" w:type="dxa"/>
            <w:vMerge w:val="restart"/>
            <w:vAlign w:val="center"/>
          </w:tcPr>
          <w:p w14:paraId="6920993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80只/次，2次/年</w:t>
            </w:r>
          </w:p>
        </w:tc>
        <w:tc>
          <w:tcPr>
            <w:tcW w:w="630" w:type="dxa"/>
            <w:vMerge w:val="restart"/>
            <w:vAlign w:val="center"/>
          </w:tcPr>
          <w:p w14:paraId="499957A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30个/次，1次/年</w:t>
            </w:r>
          </w:p>
        </w:tc>
        <w:tc>
          <w:tcPr>
            <w:tcW w:w="1080" w:type="dxa"/>
            <w:vMerge w:val="restart"/>
            <w:vAlign w:val="center"/>
          </w:tcPr>
          <w:p w14:paraId="0A4CD56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33台/次(一天完成)，1次/年</w:t>
            </w:r>
          </w:p>
        </w:tc>
        <w:tc>
          <w:tcPr>
            <w:tcW w:w="645" w:type="dxa"/>
            <w:vMerge w:val="restart"/>
            <w:vAlign w:val="center"/>
          </w:tcPr>
          <w:p w14:paraId="31A268F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16个灭火器，每周检查一次</w:t>
            </w:r>
          </w:p>
        </w:tc>
        <w:tc>
          <w:tcPr>
            <w:tcW w:w="630" w:type="dxa"/>
            <w:vAlign w:val="center"/>
          </w:tcPr>
          <w:p w14:paraId="2722D2E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05" w:type="dxa"/>
            <w:vAlign w:val="center"/>
          </w:tcPr>
          <w:p w14:paraId="3567AB9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1、根据LPG瓶组站库存量，及时上报叫瓶（液化石油气）计划</w:t>
            </w:r>
          </w:p>
          <w:p w14:paraId="081986A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2、每两日，统计用气量，并填写相关台账</w:t>
            </w:r>
          </w:p>
        </w:tc>
        <w:tc>
          <w:tcPr>
            <w:tcW w:w="642" w:type="dxa"/>
            <w:vAlign w:val="center"/>
          </w:tcPr>
          <w:p w14:paraId="638CA7E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每月21日库存拍照，用户端流量计拍照</w:t>
            </w:r>
          </w:p>
        </w:tc>
        <w:tc>
          <w:tcPr>
            <w:tcW w:w="693" w:type="dxa"/>
            <w:vAlign w:val="center"/>
          </w:tcPr>
          <w:p w14:paraId="04223B1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24小时待命</w:t>
            </w:r>
          </w:p>
        </w:tc>
        <w:tc>
          <w:tcPr>
            <w:tcW w:w="1061" w:type="dxa"/>
            <w:vAlign w:val="center"/>
          </w:tcPr>
          <w:p w14:paraId="46594FE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全年共149项维保工作，按维保工作要求完成，并填写相关维保记录</w:t>
            </w:r>
          </w:p>
        </w:tc>
        <w:tc>
          <w:tcPr>
            <w:tcW w:w="1061" w:type="dxa"/>
            <w:vAlign w:val="center"/>
          </w:tcPr>
          <w:p w14:paraId="54E065B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防汛防台物资、抗雪防冻物资等应急物资每月检查一次，并填写相关台账</w:t>
            </w:r>
          </w:p>
        </w:tc>
      </w:tr>
      <w:tr w14:paraId="4D75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555C070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岛石LPG瓶组站</w:t>
            </w:r>
          </w:p>
        </w:tc>
        <w:tc>
          <w:tcPr>
            <w:tcW w:w="750" w:type="dxa"/>
            <w:vAlign w:val="center"/>
          </w:tcPr>
          <w:p w14:paraId="503451C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全年换瓶约130瓶，每瓶0.5小时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77351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每两日全覆盖巡检一次，每次1小时，并填写相关台账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4EEB028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每两日对中压管道209米、低压管道562米（含小区立管）全覆盖巡护一次，每次1小时，全年巡护182次；每月携带捡漏仪器对小区中压管道209米、低压管道562米（含小区立管）巡检一次，每次2小时，全年巡检12次。如遇汛期类、突发事故类等特殊情况，增加检查频次。</w:t>
            </w:r>
          </w:p>
        </w:tc>
        <w:tc>
          <w:tcPr>
            <w:tcW w:w="765" w:type="dxa"/>
            <w:vAlign w:val="center"/>
          </w:tcPr>
          <w:p w14:paraId="73964A4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岛石人家维抢修一年约10次（基本是打山核桃和过年期间）</w:t>
            </w:r>
          </w:p>
        </w:tc>
        <w:tc>
          <w:tcPr>
            <w:tcW w:w="585" w:type="dxa"/>
            <w:vMerge w:val="continue"/>
            <w:vAlign w:val="center"/>
          </w:tcPr>
          <w:p w14:paraId="1412E1D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4E1C0B2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23B9334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vMerge w:val="continue"/>
            <w:vAlign w:val="center"/>
          </w:tcPr>
          <w:p w14:paraId="1CCF1EC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630" w:type="dxa"/>
            <w:vAlign w:val="center"/>
          </w:tcPr>
          <w:p w14:paraId="2AA97F1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杂草清理一年三次</w:t>
            </w:r>
          </w:p>
        </w:tc>
        <w:tc>
          <w:tcPr>
            <w:tcW w:w="1305" w:type="dxa"/>
            <w:vAlign w:val="center"/>
          </w:tcPr>
          <w:p w14:paraId="0B61530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根据LPG瓶组站库存量，及时上报叫瓶（液化石油气）计划</w:t>
            </w:r>
          </w:p>
        </w:tc>
        <w:tc>
          <w:tcPr>
            <w:tcW w:w="642" w:type="dxa"/>
            <w:vAlign w:val="center"/>
          </w:tcPr>
          <w:p w14:paraId="62C087D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693" w:type="dxa"/>
            <w:vAlign w:val="center"/>
          </w:tcPr>
          <w:p w14:paraId="38DE253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24小时待命</w:t>
            </w:r>
          </w:p>
        </w:tc>
        <w:tc>
          <w:tcPr>
            <w:tcW w:w="1061" w:type="dxa"/>
            <w:vAlign w:val="center"/>
          </w:tcPr>
          <w:p w14:paraId="59C0024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061" w:type="dxa"/>
            <w:vAlign w:val="center"/>
          </w:tcPr>
          <w:p w14:paraId="110A9D1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</w:tr>
    </w:tbl>
    <w:p w14:paraId="3D485393">
      <w:pPr>
        <w:jc w:val="both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559" w:right="1440" w:bottom="1418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Arial Unicode MS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9A"/>
    <w:rsid w:val="000056FF"/>
    <w:rsid w:val="00047462"/>
    <w:rsid w:val="00087E94"/>
    <w:rsid w:val="00094B35"/>
    <w:rsid w:val="00095F96"/>
    <w:rsid w:val="000C6E83"/>
    <w:rsid w:val="000D7B53"/>
    <w:rsid w:val="00115C52"/>
    <w:rsid w:val="00132133"/>
    <w:rsid w:val="001419FF"/>
    <w:rsid w:val="0015538A"/>
    <w:rsid w:val="001600D8"/>
    <w:rsid w:val="001635B4"/>
    <w:rsid w:val="001F662F"/>
    <w:rsid w:val="00200B96"/>
    <w:rsid w:val="0025146B"/>
    <w:rsid w:val="0025738B"/>
    <w:rsid w:val="002A52AB"/>
    <w:rsid w:val="002E0B57"/>
    <w:rsid w:val="00321866"/>
    <w:rsid w:val="003272B9"/>
    <w:rsid w:val="00343966"/>
    <w:rsid w:val="00347627"/>
    <w:rsid w:val="00355018"/>
    <w:rsid w:val="00371599"/>
    <w:rsid w:val="00392710"/>
    <w:rsid w:val="003D4DBD"/>
    <w:rsid w:val="003E7DD1"/>
    <w:rsid w:val="003F006E"/>
    <w:rsid w:val="00412D25"/>
    <w:rsid w:val="00420E63"/>
    <w:rsid w:val="0044474A"/>
    <w:rsid w:val="00447C38"/>
    <w:rsid w:val="004C370B"/>
    <w:rsid w:val="004D67B3"/>
    <w:rsid w:val="0053035C"/>
    <w:rsid w:val="00531EF4"/>
    <w:rsid w:val="00544FCB"/>
    <w:rsid w:val="0054745D"/>
    <w:rsid w:val="0057490A"/>
    <w:rsid w:val="005B31D8"/>
    <w:rsid w:val="005C6816"/>
    <w:rsid w:val="005E49C9"/>
    <w:rsid w:val="00663CF2"/>
    <w:rsid w:val="006A04BB"/>
    <w:rsid w:val="006A1FE1"/>
    <w:rsid w:val="006D7BF9"/>
    <w:rsid w:val="006F3545"/>
    <w:rsid w:val="00740C2B"/>
    <w:rsid w:val="007523B3"/>
    <w:rsid w:val="00792E27"/>
    <w:rsid w:val="007C2A41"/>
    <w:rsid w:val="007C3AD3"/>
    <w:rsid w:val="007D4DAF"/>
    <w:rsid w:val="007F4C65"/>
    <w:rsid w:val="007F75C6"/>
    <w:rsid w:val="007F7F06"/>
    <w:rsid w:val="00802DE6"/>
    <w:rsid w:val="00824BD8"/>
    <w:rsid w:val="0083689A"/>
    <w:rsid w:val="00860F50"/>
    <w:rsid w:val="008646C2"/>
    <w:rsid w:val="0086601B"/>
    <w:rsid w:val="00876AB9"/>
    <w:rsid w:val="00882DF5"/>
    <w:rsid w:val="008879B8"/>
    <w:rsid w:val="008908E9"/>
    <w:rsid w:val="00897977"/>
    <w:rsid w:val="008B03BF"/>
    <w:rsid w:val="008B3010"/>
    <w:rsid w:val="008B50CC"/>
    <w:rsid w:val="008C0A23"/>
    <w:rsid w:val="009003AE"/>
    <w:rsid w:val="00904F6B"/>
    <w:rsid w:val="00911BD0"/>
    <w:rsid w:val="0093019D"/>
    <w:rsid w:val="00930B6B"/>
    <w:rsid w:val="00955A6D"/>
    <w:rsid w:val="00964BAB"/>
    <w:rsid w:val="00992E28"/>
    <w:rsid w:val="009C0C1E"/>
    <w:rsid w:val="009C16DA"/>
    <w:rsid w:val="009C6475"/>
    <w:rsid w:val="009E1F95"/>
    <w:rsid w:val="009E396C"/>
    <w:rsid w:val="00A04F30"/>
    <w:rsid w:val="00A20B7E"/>
    <w:rsid w:val="00A21090"/>
    <w:rsid w:val="00A2749A"/>
    <w:rsid w:val="00A64716"/>
    <w:rsid w:val="00A660BA"/>
    <w:rsid w:val="00A745A7"/>
    <w:rsid w:val="00A7500B"/>
    <w:rsid w:val="00A75A08"/>
    <w:rsid w:val="00A75D74"/>
    <w:rsid w:val="00A82FDF"/>
    <w:rsid w:val="00A84E07"/>
    <w:rsid w:val="00AA12CA"/>
    <w:rsid w:val="00B63D96"/>
    <w:rsid w:val="00B76943"/>
    <w:rsid w:val="00B92CEF"/>
    <w:rsid w:val="00BA13D2"/>
    <w:rsid w:val="00C000BF"/>
    <w:rsid w:val="00C14AAD"/>
    <w:rsid w:val="00C2193B"/>
    <w:rsid w:val="00C367BA"/>
    <w:rsid w:val="00C36EDF"/>
    <w:rsid w:val="00C45CF4"/>
    <w:rsid w:val="00C61749"/>
    <w:rsid w:val="00C710E2"/>
    <w:rsid w:val="00C9449A"/>
    <w:rsid w:val="00CC3E43"/>
    <w:rsid w:val="00CE0877"/>
    <w:rsid w:val="00CE35E6"/>
    <w:rsid w:val="00CE78CC"/>
    <w:rsid w:val="00D37677"/>
    <w:rsid w:val="00D55CDF"/>
    <w:rsid w:val="00D938F0"/>
    <w:rsid w:val="00DA3E2D"/>
    <w:rsid w:val="00DB3BBB"/>
    <w:rsid w:val="00DC1372"/>
    <w:rsid w:val="00DC5133"/>
    <w:rsid w:val="00DC5E61"/>
    <w:rsid w:val="00DF1988"/>
    <w:rsid w:val="00E03361"/>
    <w:rsid w:val="00E37408"/>
    <w:rsid w:val="00E56C4C"/>
    <w:rsid w:val="00E74BCE"/>
    <w:rsid w:val="00E76381"/>
    <w:rsid w:val="00E901B5"/>
    <w:rsid w:val="00E97E84"/>
    <w:rsid w:val="00ED6401"/>
    <w:rsid w:val="00F24742"/>
    <w:rsid w:val="00F96BAE"/>
    <w:rsid w:val="00FE1C6C"/>
    <w:rsid w:val="01EC3E90"/>
    <w:rsid w:val="025E74AC"/>
    <w:rsid w:val="07226B68"/>
    <w:rsid w:val="07305A73"/>
    <w:rsid w:val="0A90611B"/>
    <w:rsid w:val="106A73DE"/>
    <w:rsid w:val="121F7AFF"/>
    <w:rsid w:val="12A052A7"/>
    <w:rsid w:val="13DD04E1"/>
    <w:rsid w:val="148514F8"/>
    <w:rsid w:val="15742206"/>
    <w:rsid w:val="15AF134D"/>
    <w:rsid w:val="178917BE"/>
    <w:rsid w:val="182124FC"/>
    <w:rsid w:val="1A3146DE"/>
    <w:rsid w:val="1E9E057A"/>
    <w:rsid w:val="22BD4007"/>
    <w:rsid w:val="248F6BD1"/>
    <w:rsid w:val="25D96306"/>
    <w:rsid w:val="27501099"/>
    <w:rsid w:val="28225C82"/>
    <w:rsid w:val="285F3FDB"/>
    <w:rsid w:val="297A12A0"/>
    <w:rsid w:val="2A137D38"/>
    <w:rsid w:val="2BD876B2"/>
    <w:rsid w:val="2D766B80"/>
    <w:rsid w:val="311F308B"/>
    <w:rsid w:val="31880C30"/>
    <w:rsid w:val="318D26EA"/>
    <w:rsid w:val="32937A6A"/>
    <w:rsid w:val="333052D2"/>
    <w:rsid w:val="35022B40"/>
    <w:rsid w:val="364A0BAA"/>
    <w:rsid w:val="37903231"/>
    <w:rsid w:val="3AF0688F"/>
    <w:rsid w:val="3B573127"/>
    <w:rsid w:val="3BAE5737"/>
    <w:rsid w:val="3C246E37"/>
    <w:rsid w:val="3FA57DFC"/>
    <w:rsid w:val="42661506"/>
    <w:rsid w:val="431D1F59"/>
    <w:rsid w:val="4A074B25"/>
    <w:rsid w:val="4BA12BC2"/>
    <w:rsid w:val="4DC41B03"/>
    <w:rsid w:val="50794F45"/>
    <w:rsid w:val="51A27694"/>
    <w:rsid w:val="52E37F64"/>
    <w:rsid w:val="56367136"/>
    <w:rsid w:val="56527255"/>
    <w:rsid w:val="573C271A"/>
    <w:rsid w:val="58C44394"/>
    <w:rsid w:val="5E253BFF"/>
    <w:rsid w:val="615C33BC"/>
    <w:rsid w:val="618936E6"/>
    <w:rsid w:val="620D71A2"/>
    <w:rsid w:val="6382143C"/>
    <w:rsid w:val="63EA29A9"/>
    <w:rsid w:val="67B33F51"/>
    <w:rsid w:val="67BD2434"/>
    <w:rsid w:val="6E5F6651"/>
    <w:rsid w:val="702E79EE"/>
    <w:rsid w:val="71111B25"/>
    <w:rsid w:val="73A5465D"/>
    <w:rsid w:val="744316B0"/>
    <w:rsid w:val="763E200A"/>
    <w:rsid w:val="76C85D74"/>
    <w:rsid w:val="7A5B3681"/>
    <w:rsid w:val="7B242BA1"/>
    <w:rsid w:val="7E2D0162"/>
    <w:rsid w:val="7F421419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rPr>
      <w:rFonts w:ascii="仿宋" w:hAnsi="仿宋" w:eastAsia="仿宋" w:cs="仿宋_GB2312"/>
      <w:sz w:val="28"/>
      <w:szCs w:val="28"/>
    </w:rPr>
  </w:style>
  <w:style w:type="paragraph" w:styleId="4">
    <w:name w:val="Body Text"/>
    <w:basedOn w:val="1"/>
    <w:next w:val="5"/>
    <w:link w:val="24"/>
    <w:semiHidden/>
    <w:unhideWhenUsed/>
    <w:qFormat/>
    <w:uiPriority w:val="99"/>
    <w:pPr>
      <w:spacing w:after="120"/>
    </w:pPr>
  </w:style>
  <w:style w:type="paragraph" w:styleId="5">
    <w:name w:val="Body Text First Indent"/>
    <w:basedOn w:val="4"/>
    <w:next w:val="6"/>
    <w:link w:val="25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6">
    <w:name w:val="toc 6"/>
    <w:basedOn w:val="1"/>
    <w:next w:val="1"/>
    <w:semiHidden/>
    <w:unhideWhenUsed/>
    <w:qFormat/>
    <w:uiPriority w:val="39"/>
    <w:pPr>
      <w:ind w:left="2100" w:leftChars="1000"/>
    </w:pPr>
  </w:style>
  <w:style w:type="paragraph" w:styleId="7">
    <w:name w:val="Body Text Indent"/>
    <w:basedOn w:val="1"/>
    <w:link w:val="26"/>
    <w:semiHidden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7"/>
    <w:qFormat/>
    <w:uiPriority w:val="0"/>
    <w:pPr>
      <w:ind w:firstLine="420" w:firstLineChars="200"/>
    </w:pPr>
    <w:rPr>
      <w:rFonts w:ascii="宋体" w:hAnsi="宋体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字符"/>
    <w:basedOn w:val="16"/>
    <w:link w:val="9"/>
    <w:semiHidden/>
    <w:qFormat/>
    <w:uiPriority w:val="99"/>
    <w:rPr>
      <w:sz w:val="18"/>
      <w:szCs w:val="18"/>
    </w:rPr>
  </w:style>
  <w:style w:type="character" w:customStyle="1" w:styleId="22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正文首行缩进 Char"/>
    <w:qFormat/>
    <w:uiPriority w:val="0"/>
    <w:rPr>
      <w:rFonts w:ascii="Calibri" w:hAnsi="Calibri" w:eastAsia="仿宋" w:cs="Times New Roman"/>
      <w:kern w:val="2"/>
      <w:sz w:val="24"/>
      <w:szCs w:val="24"/>
    </w:rPr>
  </w:style>
  <w:style w:type="character" w:customStyle="1" w:styleId="24">
    <w:name w:val="正文文本 字符"/>
    <w:basedOn w:val="16"/>
    <w:link w:val="4"/>
    <w:semiHidden/>
    <w:qFormat/>
    <w:uiPriority w:val="99"/>
  </w:style>
  <w:style w:type="character" w:customStyle="1" w:styleId="25">
    <w:name w:val="正文首行缩进 字符"/>
    <w:basedOn w:val="24"/>
    <w:link w:val="5"/>
    <w:qFormat/>
    <w:uiPriority w:val="0"/>
    <w:rPr>
      <w:rFonts w:ascii="Times New Roman" w:hAnsi="Times New Roman" w:eastAsia="仿宋" w:cs="Times New Roman"/>
      <w:sz w:val="24"/>
      <w:szCs w:val="24"/>
    </w:rPr>
  </w:style>
  <w:style w:type="character" w:customStyle="1" w:styleId="26">
    <w:name w:val="正文文本缩进 字符"/>
    <w:basedOn w:val="16"/>
    <w:link w:val="7"/>
    <w:semiHidden/>
    <w:qFormat/>
    <w:uiPriority w:val="99"/>
  </w:style>
  <w:style w:type="character" w:customStyle="1" w:styleId="27">
    <w:name w:val="标题 1 字符"/>
    <w:basedOn w:val="16"/>
    <w:qFormat/>
    <w:uiPriority w:val="9"/>
    <w:rPr>
      <w:b/>
      <w:bCs/>
      <w:kern w:val="44"/>
      <w:sz w:val="44"/>
      <w:szCs w:val="44"/>
    </w:rPr>
  </w:style>
  <w:style w:type="character" w:customStyle="1" w:styleId="28">
    <w:name w:val="标题 1 字符1"/>
    <w:basedOn w:val="16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29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3134</Words>
  <Characters>3387</Characters>
  <Lines>17</Lines>
  <Paragraphs>4</Paragraphs>
  <TotalTime>6</TotalTime>
  <ScaleCrop>false</ScaleCrop>
  <LinksUpToDate>false</LinksUpToDate>
  <CharactersWithSpaces>3459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2022-07-12T07:16:00Z</dcterms:created>
  <dc:creator>lenovo</dc:creator>
  <cp:lastModifiedBy>陈怡</cp:lastModifiedBy>
  <cp:lastPrinted>2026-03-30T05:32:00Z</cp:lastPrinted>
  <dcterms:modified xsi:type="dcterms:W3CDTF">2026-06-02T02:50:04Z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eyJoZGlkIjoiZjcwNTk3NWViNjkyYTc4ZWZmMDlkMTA4NDU0ODk1MGIiLCJ1c2VySWQiOiI0NTM4MjQzNTAifQ==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8869BB2F1A5042B3BE17A4751991FE6B_13</vt:lpwstr>
  </property>
</Properties>
</file>