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EE759">
      <w:pPr>
        <w:spacing w:line="560" w:lineRule="exact"/>
        <w:jc w:val="both"/>
        <w:rPr>
          <w:rFonts w:hint="default" w:ascii="Times New Roman" w:hAnsi="Times New Roman" w:eastAsia="励字小标宋GB" w:cs="励字小标宋GB"/>
          <w:bCs/>
          <w:sz w:val="40"/>
          <w:szCs w:val="40"/>
          <w:lang w:val="en-US" w:eastAsia="zh-CN"/>
        </w:rPr>
      </w:pPr>
      <w:r>
        <w:rPr>
          <w:rFonts w:hint="eastAsia" w:ascii="Times New Roman" w:hAnsi="Times New Roman" w:eastAsia="励字小标宋GB" w:cs="励字小标宋GB"/>
          <w:bCs/>
          <w:sz w:val="40"/>
          <w:szCs w:val="40"/>
          <w:lang w:val="en-US" w:eastAsia="zh-CN"/>
        </w:rPr>
        <w:t>附件1：</w:t>
      </w:r>
    </w:p>
    <w:p w14:paraId="15D34701">
      <w:pPr>
        <w:spacing w:line="560" w:lineRule="exact"/>
        <w:jc w:val="center"/>
        <w:rPr>
          <w:rFonts w:ascii="Times New Roman" w:hAnsi="Times New Roman" w:eastAsia="励字小标宋GB" w:cs="励字小标宋GB"/>
          <w:bCs/>
          <w:sz w:val="40"/>
          <w:szCs w:val="40"/>
        </w:rPr>
      </w:pPr>
      <w:r>
        <w:rPr>
          <w:rFonts w:hint="eastAsia" w:ascii="Times New Roman" w:hAnsi="Times New Roman" w:eastAsia="励字小标宋GB" w:cs="励字小标宋GB"/>
          <w:bCs/>
          <w:sz w:val="40"/>
          <w:szCs w:val="40"/>
        </w:rPr>
        <w:t>报 价 单</w:t>
      </w:r>
    </w:p>
    <w:p w14:paraId="6AD715E4">
      <w:pPr>
        <w:pStyle w:val="27"/>
        <w:spacing w:line="560" w:lineRule="exact"/>
        <w:jc w:val="left"/>
        <w:rPr>
          <w:rFonts w:ascii="Times New Roman" w:hAnsi="Times New Roman" w:cs="宋体"/>
          <w:b w:val="0"/>
          <w:sz w:val="40"/>
          <w:szCs w:val="40"/>
          <w:u w:val="single"/>
        </w:rPr>
      </w:pPr>
    </w:p>
    <w:p w14:paraId="78EA6E42">
      <w:pPr>
        <w:pStyle w:val="27"/>
        <w:spacing w:line="560" w:lineRule="exact"/>
        <w:jc w:val="left"/>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杭州临安燃气有限公司：</w:t>
      </w:r>
    </w:p>
    <w:p w14:paraId="64B56BEE">
      <w:pPr>
        <w:pStyle w:val="27"/>
        <w:spacing w:line="560" w:lineRule="exact"/>
        <w:ind w:firstLine="560" w:firstLineChars="200"/>
        <w:jc w:val="left"/>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我公司</w:t>
      </w:r>
      <w:r>
        <w:rPr>
          <w:rFonts w:hint="eastAsia" w:ascii="仿宋" w:hAnsi="仿宋" w:eastAsia="仿宋" w:cs="仿宋"/>
          <w:b w:val="0"/>
          <w:kern w:val="2"/>
          <w:sz w:val="28"/>
          <w:szCs w:val="28"/>
          <w:u w:val="single"/>
          <w:lang w:val="en-US" w:eastAsia="zh-CN" w:bidi="ar-SA"/>
        </w:rPr>
        <w:t xml:space="preserve">                   </w:t>
      </w:r>
      <w:r>
        <w:rPr>
          <w:rFonts w:hint="eastAsia" w:ascii="仿宋" w:hAnsi="仿宋" w:eastAsia="仿宋" w:cs="仿宋"/>
          <w:b w:val="0"/>
          <w:kern w:val="2"/>
          <w:sz w:val="28"/>
          <w:szCs w:val="28"/>
          <w:lang w:val="en-US" w:eastAsia="zh-CN" w:bidi="ar-SA"/>
        </w:rPr>
        <w:t>仔细研究了2026年安全阀采购项目询价函的全部内容，愿意以人民币（大写）</w:t>
      </w:r>
      <w:r>
        <w:rPr>
          <w:rFonts w:hint="eastAsia" w:ascii="仿宋" w:hAnsi="仿宋" w:eastAsia="仿宋" w:cs="仿宋"/>
          <w:b w:val="0"/>
          <w:kern w:val="2"/>
          <w:sz w:val="28"/>
          <w:szCs w:val="28"/>
          <w:u w:val="single"/>
          <w:lang w:val="en-US" w:eastAsia="zh-CN" w:bidi="ar-SA"/>
        </w:rPr>
        <w:t xml:space="preserve">                          </w:t>
      </w:r>
      <w:r>
        <w:rPr>
          <w:rFonts w:hint="eastAsia" w:ascii="仿宋" w:hAnsi="仿宋" w:eastAsia="仿宋" w:cs="仿宋"/>
          <w:b w:val="0"/>
          <w:kern w:val="2"/>
          <w:sz w:val="28"/>
          <w:szCs w:val="28"/>
          <w:lang w:val="en-US" w:eastAsia="zh-CN" w:bidi="ar-SA"/>
        </w:rPr>
        <w:t>元（¥</w:t>
      </w:r>
      <w:r>
        <w:rPr>
          <w:rFonts w:hint="eastAsia" w:ascii="仿宋" w:hAnsi="仿宋" w:eastAsia="仿宋" w:cs="仿宋"/>
          <w:b w:val="0"/>
          <w:kern w:val="2"/>
          <w:sz w:val="28"/>
          <w:szCs w:val="28"/>
          <w:u w:val="single"/>
          <w:lang w:val="en-US" w:eastAsia="zh-CN" w:bidi="ar-SA"/>
        </w:rPr>
        <w:t xml:space="preserve">           </w:t>
      </w:r>
      <w:r>
        <w:rPr>
          <w:rFonts w:hint="eastAsia" w:ascii="仿宋" w:hAnsi="仿宋" w:eastAsia="仿宋" w:cs="仿宋"/>
          <w:b w:val="0"/>
          <w:kern w:val="2"/>
          <w:sz w:val="28"/>
          <w:szCs w:val="28"/>
          <w:lang w:val="en-US" w:eastAsia="zh-CN" w:bidi="ar-SA"/>
        </w:rPr>
        <w:t>）的投标总报价</w:t>
      </w:r>
      <w:r>
        <w:rPr>
          <w:rFonts w:hint="eastAsia" w:ascii="仿宋" w:hAnsi="仿宋" w:eastAsia="仿宋" w:cs="仿宋"/>
          <w:b w:val="0"/>
          <w:kern w:val="2"/>
          <w:sz w:val="28"/>
          <w:szCs w:val="28"/>
          <w:lang w:val="en-US" w:eastAsia="zh" w:bidi="ar-SA"/>
        </w:rPr>
        <w:t>（含税，税率</w:t>
      </w:r>
      <w:r>
        <w:rPr>
          <w:rFonts w:hint="eastAsia" w:ascii="仿宋" w:hAnsi="仿宋" w:eastAsia="仿宋" w:cs="仿宋"/>
          <w:b w:val="0"/>
          <w:kern w:val="2"/>
          <w:sz w:val="28"/>
          <w:szCs w:val="28"/>
          <w:u w:val="single"/>
          <w:lang w:val="en-US" w:eastAsia="zh" w:bidi="ar-SA"/>
        </w:rPr>
        <w:t xml:space="preserve">   </w:t>
      </w:r>
      <w:r>
        <w:rPr>
          <w:rFonts w:hint="eastAsia" w:ascii="仿宋" w:hAnsi="仿宋" w:eastAsia="仿宋" w:cs="仿宋"/>
          <w:b w:val="0"/>
          <w:kern w:val="2"/>
          <w:sz w:val="28"/>
          <w:szCs w:val="28"/>
          <w:lang w:val="en-US" w:eastAsia="zh" w:bidi="ar-SA"/>
        </w:rPr>
        <w:t>%）</w:t>
      </w:r>
      <w:r>
        <w:rPr>
          <w:rFonts w:hint="eastAsia" w:ascii="仿宋" w:hAnsi="仿宋" w:eastAsia="仿宋" w:cs="仿宋"/>
          <w:b w:val="0"/>
          <w:kern w:val="2"/>
          <w:sz w:val="28"/>
          <w:szCs w:val="28"/>
          <w:lang w:val="en-US" w:eastAsia="zh-CN" w:bidi="ar-SA"/>
        </w:rPr>
        <w:t>，承担本项目工作。具体报价明细如下：</w:t>
      </w:r>
    </w:p>
    <w:tbl>
      <w:tblPr>
        <w:tblStyle w:val="28"/>
        <w:tblW w:w="9657" w:type="dxa"/>
        <w:tblInd w:w="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17"/>
        <w:gridCol w:w="1184"/>
        <w:gridCol w:w="1706"/>
        <w:gridCol w:w="528"/>
        <w:gridCol w:w="528"/>
        <w:gridCol w:w="846"/>
        <w:gridCol w:w="951"/>
        <w:gridCol w:w="1086"/>
        <w:gridCol w:w="891"/>
        <w:gridCol w:w="845"/>
        <w:gridCol w:w="575"/>
      </w:tblGrid>
      <w:tr w14:paraId="40AAA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8" w:hRule="atLeast"/>
        </w:trPr>
        <w:tc>
          <w:tcPr>
            <w:tcW w:w="517" w:type="dxa"/>
            <w:shd w:val="clear" w:color="auto" w:fill="auto"/>
            <w:noWrap w:val="0"/>
            <w:vAlign w:val="center"/>
          </w:tcPr>
          <w:p w14:paraId="18B50AC4">
            <w:pPr>
              <w:spacing w:line="240" w:lineRule="auto"/>
              <w:jc w:val="center"/>
              <w:rPr>
                <w:rFonts w:hint="eastAsia" w:ascii="Times New Roman" w:hAnsi="Times New Roman" w:cs="仿宋"/>
                <w:szCs w:val="21"/>
                <w:lang w:val="en-US" w:eastAsia="zh-CN"/>
              </w:rPr>
            </w:pPr>
            <w:r>
              <w:rPr>
                <w:rFonts w:hint="eastAsia" w:ascii="Times New Roman" w:hAnsi="Times New Roman" w:cs="仿宋"/>
                <w:szCs w:val="21"/>
                <w:lang w:val="en-US" w:eastAsia="zh-CN"/>
              </w:rPr>
              <w:t>序号</w:t>
            </w:r>
          </w:p>
        </w:tc>
        <w:tc>
          <w:tcPr>
            <w:tcW w:w="1184" w:type="dxa"/>
            <w:shd w:val="clear" w:color="auto" w:fill="auto"/>
            <w:noWrap w:val="0"/>
            <w:vAlign w:val="center"/>
          </w:tcPr>
          <w:p w14:paraId="26A24761">
            <w:pPr>
              <w:spacing w:line="240" w:lineRule="auto"/>
              <w:jc w:val="center"/>
              <w:rPr>
                <w:rFonts w:hint="eastAsia" w:ascii="Times New Roman" w:hAnsi="Times New Roman" w:cs="仿宋"/>
                <w:szCs w:val="21"/>
                <w:lang w:val="en-US" w:eastAsia="zh-CN"/>
              </w:rPr>
            </w:pPr>
            <w:r>
              <w:rPr>
                <w:rFonts w:hint="eastAsia" w:ascii="Times New Roman" w:hAnsi="Times New Roman" w:cs="仿宋"/>
                <w:szCs w:val="21"/>
                <w:lang w:val="en-US" w:eastAsia="zh-CN"/>
              </w:rPr>
              <w:t>商品名称</w:t>
            </w:r>
          </w:p>
        </w:tc>
        <w:tc>
          <w:tcPr>
            <w:tcW w:w="1706" w:type="dxa"/>
            <w:shd w:val="clear" w:color="auto" w:fill="auto"/>
            <w:noWrap w:val="0"/>
            <w:vAlign w:val="center"/>
          </w:tcPr>
          <w:p w14:paraId="3963EE17">
            <w:pPr>
              <w:spacing w:line="240" w:lineRule="auto"/>
              <w:jc w:val="center"/>
              <w:rPr>
                <w:rFonts w:hint="default" w:ascii="Times New Roman" w:hAnsi="Times New Roman" w:cs="仿宋"/>
                <w:szCs w:val="21"/>
                <w:lang w:val="en-US" w:eastAsia="zh-CN"/>
              </w:rPr>
            </w:pPr>
            <w:r>
              <w:rPr>
                <w:rFonts w:hint="eastAsia" w:ascii="Times New Roman" w:hAnsi="Times New Roman" w:cs="仿宋"/>
                <w:szCs w:val="21"/>
                <w:lang w:val="en-US" w:eastAsia="zh-CN"/>
              </w:rPr>
              <w:t>规格型号</w:t>
            </w:r>
          </w:p>
        </w:tc>
        <w:tc>
          <w:tcPr>
            <w:tcW w:w="528" w:type="dxa"/>
            <w:shd w:val="clear" w:color="auto" w:fill="auto"/>
            <w:noWrap w:val="0"/>
            <w:vAlign w:val="center"/>
          </w:tcPr>
          <w:p w14:paraId="4798CF07">
            <w:pPr>
              <w:spacing w:line="240" w:lineRule="auto"/>
              <w:jc w:val="center"/>
              <w:rPr>
                <w:rFonts w:hint="eastAsia" w:ascii="Times New Roman" w:hAnsi="Times New Roman" w:cs="仿宋"/>
                <w:szCs w:val="21"/>
                <w:lang w:val="en-US" w:eastAsia="zh-CN"/>
              </w:rPr>
            </w:pPr>
            <w:r>
              <w:rPr>
                <w:rFonts w:hint="eastAsia" w:ascii="Times New Roman" w:hAnsi="Times New Roman" w:cs="仿宋"/>
                <w:szCs w:val="21"/>
                <w:lang w:val="en-US" w:eastAsia="zh-CN"/>
              </w:rPr>
              <w:t>数量</w:t>
            </w:r>
          </w:p>
        </w:tc>
        <w:tc>
          <w:tcPr>
            <w:tcW w:w="528" w:type="dxa"/>
            <w:shd w:val="clear" w:color="auto" w:fill="auto"/>
            <w:noWrap w:val="0"/>
            <w:vAlign w:val="center"/>
          </w:tcPr>
          <w:p w14:paraId="0B3AF8F5">
            <w:pPr>
              <w:spacing w:line="240" w:lineRule="auto"/>
              <w:jc w:val="center"/>
              <w:rPr>
                <w:rFonts w:hint="eastAsia" w:ascii="Times New Roman" w:hAnsi="Times New Roman" w:cs="仿宋"/>
                <w:szCs w:val="21"/>
                <w:lang w:val="en-US" w:eastAsia="zh-CN"/>
              </w:rPr>
            </w:pPr>
            <w:r>
              <w:rPr>
                <w:rFonts w:hint="eastAsia" w:ascii="Times New Roman" w:hAnsi="Times New Roman" w:cs="仿宋"/>
                <w:szCs w:val="21"/>
                <w:lang w:val="en-US" w:eastAsia="zh-CN"/>
              </w:rPr>
              <w:t>单位</w:t>
            </w:r>
          </w:p>
        </w:tc>
        <w:tc>
          <w:tcPr>
            <w:tcW w:w="846" w:type="dxa"/>
            <w:shd w:val="clear" w:color="auto" w:fill="auto"/>
            <w:noWrap w:val="0"/>
            <w:vAlign w:val="center"/>
          </w:tcPr>
          <w:p w14:paraId="39B0C39A">
            <w:pPr>
              <w:spacing w:line="300" w:lineRule="exact"/>
              <w:jc w:val="center"/>
              <w:rPr>
                <w:rFonts w:hint="eastAsia" w:ascii="Times New Roman" w:hAnsi="Times New Roman" w:cs="仿宋" w:eastAsiaTheme="minorEastAsia"/>
                <w:kern w:val="2"/>
                <w:sz w:val="21"/>
                <w:szCs w:val="21"/>
                <w:lang w:val="en-US" w:eastAsia="zh-CN" w:bidi="ar-SA"/>
              </w:rPr>
            </w:pPr>
            <w:r>
              <w:rPr>
                <w:rFonts w:hint="eastAsia" w:ascii="Times New Roman" w:hAnsi="Times New Roman" w:cs="仿宋"/>
                <w:szCs w:val="21"/>
              </w:rPr>
              <w:t>税率（%）</w:t>
            </w:r>
          </w:p>
        </w:tc>
        <w:tc>
          <w:tcPr>
            <w:tcW w:w="951" w:type="dxa"/>
            <w:shd w:val="clear" w:color="auto" w:fill="auto"/>
            <w:noWrap w:val="0"/>
            <w:vAlign w:val="center"/>
          </w:tcPr>
          <w:p w14:paraId="2E87D672">
            <w:pPr>
              <w:spacing w:line="300" w:lineRule="exact"/>
              <w:jc w:val="center"/>
              <w:rPr>
                <w:rFonts w:hint="eastAsia" w:ascii="Times New Roman" w:hAnsi="Times New Roman" w:cs="仿宋" w:eastAsiaTheme="minorEastAsia"/>
                <w:kern w:val="2"/>
                <w:sz w:val="21"/>
                <w:szCs w:val="21"/>
                <w:lang w:val="en-US" w:eastAsia="zh-CN" w:bidi="ar-SA"/>
              </w:rPr>
            </w:pPr>
            <w:r>
              <w:rPr>
                <w:rFonts w:hint="eastAsia" w:ascii="Times New Roman" w:hAnsi="Times New Roman" w:cs="仿宋"/>
                <w:szCs w:val="21"/>
              </w:rPr>
              <w:t>不含税综合单价（元）</w:t>
            </w:r>
          </w:p>
        </w:tc>
        <w:tc>
          <w:tcPr>
            <w:tcW w:w="1086" w:type="dxa"/>
            <w:shd w:val="clear" w:color="auto" w:fill="auto"/>
            <w:noWrap w:val="0"/>
            <w:vAlign w:val="center"/>
          </w:tcPr>
          <w:p w14:paraId="4B8C5F5C">
            <w:pPr>
              <w:spacing w:line="300" w:lineRule="exact"/>
              <w:jc w:val="center"/>
              <w:rPr>
                <w:rFonts w:hint="eastAsia" w:ascii="Times New Roman" w:hAnsi="Times New Roman" w:cs="仿宋" w:eastAsiaTheme="minorEastAsia"/>
                <w:kern w:val="2"/>
                <w:sz w:val="21"/>
                <w:szCs w:val="21"/>
                <w:lang w:val="en-US" w:eastAsia="zh-CN" w:bidi="ar-SA"/>
              </w:rPr>
            </w:pPr>
            <w:r>
              <w:rPr>
                <w:rFonts w:hint="eastAsia" w:ascii="Times New Roman" w:hAnsi="Times New Roman" w:cs="仿宋"/>
                <w:szCs w:val="21"/>
              </w:rPr>
              <w:t>不含税总价（元）</w:t>
            </w:r>
          </w:p>
        </w:tc>
        <w:tc>
          <w:tcPr>
            <w:tcW w:w="891" w:type="dxa"/>
            <w:shd w:val="clear" w:color="auto" w:fill="auto"/>
            <w:noWrap w:val="0"/>
            <w:vAlign w:val="center"/>
          </w:tcPr>
          <w:p w14:paraId="2CD39648">
            <w:pPr>
              <w:spacing w:line="300" w:lineRule="exact"/>
              <w:jc w:val="center"/>
              <w:rPr>
                <w:rFonts w:ascii="Times New Roman" w:hAnsi="Times New Roman" w:cs="仿宋" w:eastAsiaTheme="minorEastAsia"/>
                <w:kern w:val="2"/>
                <w:sz w:val="21"/>
                <w:szCs w:val="21"/>
                <w:lang w:val="en-US" w:eastAsia="zh-CN" w:bidi="ar-SA"/>
              </w:rPr>
            </w:pPr>
            <w:r>
              <w:rPr>
                <w:rFonts w:hint="eastAsia" w:ascii="Times New Roman" w:hAnsi="Times New Roman" w:cs="仿宋"/>
                <w:szCs w:val="21"/>
              </w:rPr>
              <w:t>含税综合单价（元）</w:t>
            </w:r>
          </w:p>
        </w:tc>
        <w:tc>
          <w:tcPr>
            <w:tcW w:w="845" w:type="dxa"/>
            <w:shd w:val="clear" w:color="auto" w:fill="auto"/>
            <w:noWrap w:val="0"/>
            <w:vAlign w:val="center"/>
          </w:tcPr>
          <w:p w14:paraId="3145416A">
            <w:pPr>
              <w:spacing w:line="300" w:lineRule="exact"/>
              <w:jc w:val="center"/>
              <w:rPr>
                <w:rFonts w:hint="eastAsia" w:ascii="Times New Roman" w:hAnsi="Times New Roman" w:cs="仿宋" w:eastAsiaTheme="minorEastAsia"/>
                <w:kern w:val="2"/>
                <w:sz w:val="21"/>
                <w:szCs w:val="21"/>
                <w:lang w:val="en-US" w:eastAsia="zh-CN" w:bidi="ar-SA"/>
              </w:rPr>
            </w:pPr>
            <w:r>
              <w:rPr>
                <w:rFonts w:hint="eastAsia" w:ascii="Times New Roman" w:hAnsi="Times New Roman" w:cs="仿宋"/>
                <w:szCs w:val="21"/>
              </w:rPr>
              <w:t>含税总价（元）</w:t>
            </w:r>
          </w:p>
        </w:tc>
        <w:tc>
          <w:tcPr>
            <w:tcW w:w="575" w:type="dxa"/>
            <w:shd w:val="clear" w:color="auto" w:fill="auto"/>
            <w:noWrap w:val="0"/>
            <w:vAlign w:val="center"/>
          </w:tcPr>
          <w:p w14:paraId="4CEF77BD">
            <w:pPr>
              <w:spacing w:line="240" w:lineRule="auto"/>
              <w:jc w:val="center"/>
              <w:rPr>
                <w:rFonts w:hint="eastAsia" w:ascii="Times New Roman" w:hAnsi="Times New Roman" w:cs="仿宋"/>
                <w:szCs w:val="21"/>
              </w:rPr>
            </w:pPr>
            <w:r>
              <w:rPr>
                <w:rFonts w:hint="eastAsia" w:ascii="Times New Roman" w:hAnsi="Times New Roman" w:cs="仿宋"/>
                <w:szCs w:val="21"/>
              </w:rPr>
              <w:t>备注</w:t>
            </w:r>
          </w:p>
        </w:tc>
      </w:tr>
      <w:tr w14:paraId="651F3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517" w:type="dxa"/>
            <w:shd w:val="clear" w:color="auto" w:fill="auto"/>
            <w:noWrap w:val="0"/>
            <w:vAlign w:val="center"/>
          </w:tcPr>
          <w:p w14:paraId="51723122">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1</w:t>
            </w:r>
          </w:p>
        </w:tc>
        <w:tc>
          <w:tcPr>
            <w:tcW w:w="1184" w:type="dxa"/>
            <w:shd w:val="clear" w:color="auto" w:fill="auto"/>
            <w:noWrap w:val="0"/>
            <w:vAlign w:val="center"/>
          </w:tcPr>
          <w:p w14:paraId="4AB689C7">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低</w:t>
            </w:r>
            <w:bookmarkStart w:id="0" w:name="_GoBack"/>
            <w:bookmarkEnd w:id="0"/>
            <w:r>
              <w:rPr>
                <w:rFonts w:hint="eastAsia" w:ascii="仿宋" w:hAnsi="仿宋" w:eastAsia="仿宋" w:cs="仿宋"/>
                <w:sz w:val="24"/>
                <w:szCs w:val="24"/>
                <w:lang w:val="en-US" w:eastAsia="zh-CN"/>
              </w:rPr>
              <w:t>温安全阀</w:t>
            </w:r>
          </w:p>
        </w:tc>
        <w:tc>
          <w:tcPr>
            <w:tcW w:w="1706" w:type="dxa"/>
            <w:shd w:val="clear" w:color="auto" w:fill="auto"/>
            <w:noWrap w:val="0"/>
            <w:vAlign w:val="center"/>
          </w:tcPr>
          <w:p w14:paraId="238D2034">
            <w:pPr>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DA-22F-40P通径/喉径：∅25mm/∅15mm 整定压力：0.88 适用于LNG </w:t>
            </w:r>
          </w:p>
          <w:p w14:paraId="1108EEBC">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安全阀尺寸详情：安全阀总高181，安全阀进口底至出口中心64.5，进口中心至出口平面50，进口外螺纹NPT1,出口外螺纹NPT1 1/4，单位毫米</w:t>
            </w:r>
          </w:p>
        </w:tc>
        <w:tc>
          <w:tcPr>
            <w:tcW w:w="528" w:type="dxa"/>
            <w:shd w:val="clear" w:color="auto" w:fill="auto"/>
            <w:noWrap w:val="0"/>
            <w:vAlign w:val="center"/>
          </w:tcPr>
          <w:p w14:paraId="7E5BCAE8">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4</w:t>
            </w:r>
          </w:p>
        </w:tc>
        <w:tc>
          <w:tcPr>
            <w:tcW w:w="528" w:type="dxa"/>
            <w:shd w:val="clear" w:color="auto" w:fill="auto"/>
            <w:noWrap w:val="0"/>
            <w:vAlign w:val="center"/>
          </w:tcPr>
          <w:p w14:paraId="4BD371B8">
            <w:pPr>
              <w:spacing w:line="240" w:lineRule="auto"/>
              <w:jc w:val="center"/>
              <w:rPr>
                <w:rFonts w:hint="eastAsia" w:ascii="仿宋" w:hAnsi="仿宋" w:eastAsia="仿宋" w:cs="仿宋"/>
                <w:b w:val="0"/>
                <w:kern w:val="2"/>
                <w:sz w:val="24"/>
                <w:szCs w:val="24"/>
                <w:lang w:val="en-US" w:eastAsia="zh-CN" w:bidi="ar-SA"/>
              </w:rPr>
            </w:pPr>
            <w:r>
              <w:rPr>
                <w:rFonts w:hint="eastAsia" w:ascii="仿宋" w:hAnsi="仿宋" w:eastAsia="仿宋" w:cs="仿宋"/>
                <w:sz w:val="24"/>
                <w:szCs w:val="24"/>
                <w:lang w:val="en-US" w:eastAsia="zh-CN"/>
              </w:rPr>
              <w:t>只</w:t>
            </w:r>
          </w:p>
        </w:tc>
        <w:tc>
          <w:tcPr>
            <w:tcW w:w="846" w:type="dxa"/>
            <w:noWrap w:val="0"/>
            <w:vAlign w:val="center"/>
          </w:tcPr>
          <w:p w14:paraId="01897147">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951" w:type="dxa"/>
            <w:noWrap w:val="0"/>
            <w:vAlign w:val="center"/>
          </w:tcPr>
          <w:p w14:paraId="2F2F3E30">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1086" w:type="dxa"/>
            <w:noWrap w:val="0"/>
            <w:vAlign w:val="center"/>
          </w:tcPr>
          <w:p w14:paraId="2085EC1B">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891" w:type="dxa"/>
            <w:noWrap w:val="0"/>
            <w:vAlign w:val="center"/>
          </w:tcPr>
          <w:p w14:paraId="70BD79F6">
            <w:pPr>
              <w:pStyle w:val="29"/>
              <w:spacing w:before="191" w:line="240" w:lineRule="auto"/>
              <w:ind w:left="756"/>
              <w:jc w:val="center"/>
              <w:rPr>
                <w:rFonts w:hint="default" w:ascii="仿宋" w:hAnsi="仿宋" w:eastAsia="仿宋" w:cs="仿宋"/>
                <w:kern w:val="2"/>
                <w:sz w:val="24"/>
                <w:szCs w:val="24"/>
                <w:lang w:val="en-US" w:eastAsia="zh-CN" w:bidi="ar-SA"/>
              </w:rPr>
            </w:pPr>
          </w:p>
        </w:tc>
        <w:tc>
          <w:tcPr>
            <w:tcW w:w="845" w:type="dxa"/>
            <w:noWrap w:val="0"/>
            <w:vAlign w:val="center"/>
          </w:tcPr>
          <w:p w14:paraId="6381578F">
            <w:pPr>
              <w:pStyle w:val="29"/>
              <w:spacing w:before="191" w:line="240" w:lineRule="auto"/>
              <w:ind w:left="756"/>
              <w:jc w:val="center"/>
              <w:rPr>
                <w:rFonts w:hint="default" w:ascii="仿宋" w:hAnsi="仿宋" w:eastAsia="仿宋" w:cs="仿宋"/>
                <w:kern w:val="2"/>
                <w:sz w:val="24"/>
                <w:szCs w:val="24"/>
                <w:lang w:val="en-US" w:eastAsia="zh-CN" w:bidi="ar-SA"/>
              </w:rPr>
            </w:pPr>
          </w:p>
        </w:tc>
        <w:tc>
          <w:tcPr>
            <w:tcW w:w="575" w:type="dxa"/>
            <w:noWrap w:val="0"/>
            <w:vAlign w:val="center"/>
          </w:tcPr>
          <w:p w14:paraId="1F2E5E6E">
            <w:pPr>
              <w:pStyle w:val="29"/>
              <w:spacing w:before="191" w:line="240" w:lineRule="auto"/>
              <w:ind w:left="756"/>
              <w:jc w:val="center"/>
              <w:rPr>
                <w:rFonts w:hint="default" w:ascii="仿宋" w:hAnsi="仿宋" w:eastAsia="仿宋" w:cs="仿宋"/>
                <w:kern w:val="2"/>
                <w:sz w:val="24"/>
                <w:szCs w:val="24"/>
                <w:lang w:val="en-US" w:eastAsia="zh-CN" w:bidi="ar-SA"/>
              </w:rPr>
            </w:pPr>
          </w:p>
        </w:tc>
      </w:tr>
      <w:tr w14:paraId="586EA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517" w:type="dxa"/>
            <w:shd w:val="clear" w:color="auto" w:fill="auto"/>
            <w:vAlign w:val="center"/>
          </w:tcPr>
          <w:p w14:paraId="723A3C2D">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2</w:t>
            </w:r>
          </w:p>
        </w:tc>
        <w:tc>
          <w:tcPr>
            <w:tcW w:w="1184" w:type="dxa"/>
            <w:shd w:val="clear" w:color="auto" w:fill="auto"/>
            <w:vAlign w:val="center"/>
          </w:tcPr>
          <w:p w14:paraId="5F0E7964">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安全阀</w:t>
            </w:r>
          </w:p>
        </w:tc>
        <w:tc>
          <w:tcPr>
            <w:tcW w:w="1706" w:type="dxa"/>
            <w:shd w:val="clear" w:color="auto" w:fill="auto"/>
            <w:vAlign w:val="center"/>
          </w:tcPr>
          <w:p w14:paraId="715B4520">
            <w:pPr>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A42F-16C公称通径：25  流通直径：15 弹簧范围：0.2-0.4Mpa 适用于天然气</w:t>
            </w:r>
          </w:p>
          <w:p w14:paraId="1BFB2D87">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安全阀尺寸详情：进口法兰中心孔距85，出口法兰中心孔距100，安全阀进口底至出口中心95，进口中心至出口平面110，单位毫米</w:t>
            </w:r>
          </w:p>
        </w:tc>
        <w:tc>
          <w:tcPr>
            <w:tcW w:w="528" w:type="dxa"/>
            <w:shd w:val="clear" w:color="auto" w:fill="auto"/>
            <w:vAlign w:val="center"/>
          </w:tcPr>
          <w:p w14:paraId="06D6E325">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4</w:t>
            </w:r>
          </w:p>
        </w:tc>
        <w:tc>
          <w:tcPr>
            <w:tcW w:w="528" w:type="dxa"/>
            <w:shd w:val="clear" w:color="auto" w:fill="auto"/>
            <w:vAlign w:val="center"/>
          </w:tcPr>
          <w:p w14:paraId="06645E68">
            <w:pPr>
              <w:spacing w:line="240" w:lineRule="auto"/>
              <w:jc w:val="center"/>
              <w:rPr>
                <w:rFonts w:hint="eastAsia" w:ascii="仿宋" w:hAnsi="仿宋" w:eastAsia="仿宋" w:cs="仿宋"/>
                <w:b w:val="0"/>
                <w:kern w:val="2"/>
                <w:sz w:val="24"/>
                <w:szCs w:val="24"/>
                <w:lang w:val="en-US" w:eastAsia="zh-CN" w:bidi="ar-SA"/>
              </w:rPr>
            </w:pPr>
            <w:r>
              <w:rPr>
                <w:rFonts w:hint="eastAsia" w:ascii="仿宋" w:hAnsi="仿宋" w:eastAsia="仿宋" w:cs="仿宋"/>
                <w:sz w:val="24"/>
                <w:szCs w:val="24"/>
                <w:lang w:val="en-US" w:eastAsia="zh-CN"/>
              </w:rPr>
              <w:t>只</w:t>
            </w:r>
          </w:p>
        </w:tc>
        <w:tc>
          <w:tcPr>
            <w:tcW w:w="846" w:type="dxa"/>
          </w:tcPr>
          <w:p w14:paraId="5173B089">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951" w:type="dxa"/>
          </w:tcPr>
          <w:p w14:paraId="012A6B93">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1086" w:type="dxa"/>
          </w:tcPr>
          <w:p w14:paraId="7B4EABE0">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891" w:type="dxa"/>
          </w:tcPr>
          <w:p w14:paraId="2872FC30">
            <w:pPr>
              <w:pStyle w:val="29"/>
              <w:spacing w:before="191" w:line="240" w:lineRule="auto"/>
              <w:ind w:left="756"/>
              <w:jc w:val="center"/>
              <w:rPr>
                <w:rFonts w:hint="default" w:ascii="仿宋" w:hAnsi="仿宋" w:eastAsia="仿宋" w:cs="仿宋"/>
                <w:kern w:val="2"/>
                <w:sz w:val="24"/>
                <w:szCs w:val="24"/>
                <w:lang w:val="en-US" w:eastAsia="zh-CN" w:bidi="ar-SA"/>
              </w:rPr>
            </w:pPr>
          </w:p>
        </w:tc>
        <w:tc>
          <w:tcPr>
            <w:tcW w:w="845" w:type="dxa"/>
          </w:tcPr>
          <w:p w14:paraId="39E0A10D">
            <w:pPr>
              <w:pStyle w:val="29"/>
              <w:spacing w:before="191" w:line="240" w:lineRule="auto"/>
              <w:ind w:left="756"/>
              <w:jc w:val="center"/>
              <w:rPr>
                <w:rFonts w:hint="default" w:ascii="仿宋" w:hAnsi="仿宋" w:eastAsia="仿宋" w:cs="仿宋"/>
                <w:kern w:val="2"/>
                <w:sz w:val="24"/>
                <w:szCs w:val="24"/>
                <w:lang w:val="en-US" w:eastAsia="zh-CN" w:bidi="ar-SA"/>
              </w:rPr>
            </w:pPr>
          </w:p>
        </w:tc>
        <w:tc>
          <w:tcPr>
            <w:tcW w:w="575" w:type="dxa"/>
          </w:tcPr>
          <w:p w14:paraId="42BE1B4C">
            <w:pPr>
              <w:pStyle w:val="29"/>
              <w:spacing w:before="191" w:line="240" w:lineRule="auto"/>
              <w:ind w:left="756"/>
              <w:jc w:val="center"/>
              <w:rPr>
                <w:rFonts w:hint="default" w:ascii="仿宋" w:hAnsi="仿宋" w:eastAsia="仿宋" w:cs="仿宋"/>
                <w:kern w:val="2"/>
                <w:sz w:val="24"/>
                <w:szCs w:val="24"/>
                <w:lang w:val="en-US" w:eastAsia="zh-CN" w:bidi="ar-SA"/>
              </w:rPr>
            </w:pPr>
          </w:p>
        </w:tc>
      </w:tr>
      <w:tr w14:paraId="1A8F2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517" w:type="dxa"/>
            <w:shd w:val="clear" w:color="auto" w:fill="auto"/>
            <w:vAlign w:val="center"/>
          </w:tcPr>
          <w:p w14:paraId="3EDD6C70">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3</w:t>
            </w:r>
          </w:p>
        </w:tc>
        <w:tc>
          <w:tcPr>
            <w:tcW w:w="1184" w:type="dxa"/>
            <w:shd w:val="clear" w:color="auto" w:fill="auto"/>
            <w:vAlign w:val="center"/>
          </w:tcPr>
          <w:p w14:paraId="3C894E0C">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安全阀</w:t>
            </w:r>
          </w:p>
        </w:tc>
        <w:tc>
          <w:tcPr>
            <w:tcW w:w="1706" w:type="dxa"/>
            <w:shd w:val="clear" w:color="auto" w:fill="auto"/>
            <w:vAlign w:val="center"/>
          </w:tcPr>
          <w:p w14:paraId="6F9E0675">
            <w:pPr>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A42F-16C 公称通径：32  流通直径：20 弹簧范围：0.2-0.4Mpa</w:t>
            </w:r>
          </w:p>
          <w:p w14:paraId="0A71A06E">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安全阀尺寸详情：进口法兰中心孔距：95 出口法兰中心孔距:110，安全阀进口底至出口中心115，进口中心至出口平面100，单位毫米</w:t>
            </w:r>
          </w:p>
        </w:tc>
        <w:tc>
          <w:tcPr>
            <w:tcW w:w="528" w:type="dxa"/>
            <w:shd w:val="clear" w:color="auto" w:fill="auto"/>
            <w:vAlign w:val="center"/>
          </w:tcPr>
          <w:p w14:paraId="4324A4A4">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w:t>
            </w:r>
          </w:p>
        </w:tc>
        <w:tc>
          <w:tcPr>
            <w:tcW w:w="528" w:type="dxa"/>
            <w:shd w:val="clear" w:color="auto" w:fill="auto"/>
            <w:vAlign w:val="center"/>
          </w:tcPr>
          <w:p w14:paraId="215CC0A6">
            <w:pPr>
              <w:spacing w:line="240" w:lineRule="auto"/>
              <w:jc w:val="center"/>
              <w:rPr>
                <w:rFonts w:hint="eastAsia" w:ascii="仿宋" w:hAnsi="仿宋" w:eastAsia="仿宋" w:cs="仿宋"/>
                <w:b w:val="0"/>
                <w:kern w:val="2"/>
                <w:sz w:val="24"/>
                <w:szCs w:val="24"/>
                <w:lang w:val="en-US" w:eastAsia="zh-CN" w:bidi="ar-SA"/>
              </w:rPr>
            </w:pPr>
            <w:r>
              <w:rPr>
                <w:rFonts w:hint="eastAsia" w:ascii="仿宋" w:hAnsi="仿宋" w:eastAsia="仿宋" w:cs="仿宋"/>
                <w:sz w:val="24"/>
                <w:szCs w:val="24"/>
                <w:lang w:val="en-US" w:eastAsia="zh-CN"/>
              </w:rPr>
              <w:t>只</w:t>
            </w:r>
          </w:p>
        </w:tc>
        <w:tc>
          <w:tcPr>
            <w:tcW w:w="846" w:type="dxa"/>
          </w:tcPr>
          <w:p w14:paraId="1836C85C">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951" w:type="dxa"/>
          </w:tcPr>
          <w:p w14:paraId="03787641">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1086" w:type="dxa"/>
          </w:tcPr>
          <w:p w14:paraId="1A5426E4">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891" w:type="dxa"/>
          </w:tcPr>
          <w:p w14:paraId="1706F2FA">
            <w:pPr>
              <w:pStyle w:val="29"/>
              <w:spacing w:before="191" w:line="240" w:lineRule="auto"/>
              <w:ind w:left="756"/>
              <w:jc w:val="center"/>
              <w:rPr>
                <w:rFonts w:hint="default" w:ascii="仿宋" w:hAnsi="仿宋" w:eastAsia="仿宋" w:cs="仿宋"/>
                <w:kern w:val="2"/>
                <w:sz w:val="24"/>
                <w:szCs w:val="24"/>
                <w:lang w:val="en-US" w:eastAsia="zh-CN" w:bidi="ar-SA"/>
              </w:rPr>
            </w:pPr>
          </w:p>
        </w:tc>
        <w:tc>
          <w:tcPr>
            <w:tcW w:w="845" w:type="dxa"/>
          </w:tcPr>
          <w:p w14:paraId="390DBEDE">
            <w:pPr>
              <w:pStyle w:val="29"/>
              <w:spacing w:before="191" w:line="240" w:lineRule="auto"/>
              <w:ind w:left="756"/>
              <w:jc w:val="center"/>
              <w:rPr>
                <w:rFonts w:hint="default" w:ascii="仿宋" w:hAnsi="仿宋" w:eastAsia="仿宋" w:cs="仿宋"/>
                <w:kern w:val="2"/>
                <w:sz w:val="24"/>
                <w:szCs w:val="24"/>
                <w:lang w:val="en-US" w:eastAsia="zh-CN" w:bidi="ar-SA"/>
              </w:rPr>
            </w:pPr>
          </w:p>
        </w:tc>
        <w:tc>
          <w:tcPr>
            <w:tcW w:w="575" w:type="dxa"/>
          </w:tcPr>
          <w:p w14:paraId="5FB91626">
            <w:pPr>
              <w:pStyle w:val="29"/>
              <w:spacing w:before="191" w:line="240" w:lineRule="auto"/>
              <w:ind w:left="756"/>
              <w:jc w:val="center"/>
              <w:rPr>
                <w:rFonts w:hint="default" w:ascii="仿宋" w:hAnsi="仿宋" w:eastAsia="仿宋" w:cs="仿宋"/>
                <w:kern w:val="2"/>
                <w:sz w:val="24"/>
                <w:szCs w:val="24"/>
                <w:lang w:val="en-US" w:eastAsia="zh-CN" w:bidi="ar-SA"/>
              </w:rPr>
            </w:pPr>
          </w:p>
        </w:tc>
      </w:tr>
      <w:tr w14:paraId="144DD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6" w:hRule="atLeast"/>
        </w:trPr>
        <w:tc>
          <w:tcPr>
            <w:tcW w:w="517" w:type="dxa"/>
            <w:shd w:val="clear" w:color="auto" w:fill="auto"/>
            <w:vAlign w:val="center"/>
          </w:tcPr>
          <w:p w14:paraId="68E25926">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4</w:t>
            </w:r>
          </w:p>
        </w:tc>
        <w:tc>
          <w:tcPr>
            <w:tcW w:w="1184" w:type="dxa"/>
            <w:shd w:val="clear" w:color="auto" w:fill="auto"/>
            <w:vAlign w:val="center"/>
          </w:tcPr>
          <w:p w14:paraId="2C424058">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安全阀</w:t>
            </w:r>
          </w:p>
        </w:tc>
        <w:tc>
          <w:tcPr>
            <w:tcW w:w="1706" w:type="dxa"/>
            <w:shd w:val="clear" w:color="auto" w:fill="auto"/>
            <w:vAlign w:val="center"/>
          </w:tcPr>
          <w:p w14:paraId="16289E80">
            <w:pPr>
              <w:spacing w:line="24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A22F-16C 公称通径：15 弹簧范围：0.2-0.4Mpa</w:t>
            </w:r>
          </w:p>
          <w:p w14:paraId="470A0281">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安全阀尺寸详情：安全阀总高189，安全阀进口底至出口中心62，进口中心至出口平面37，进口外螺纹1/2”,出口外螺纹3/4”，单位毫米</w:t>
            </w:r>
          </w:p>
        </w:tc>
        <w:tc>
          <w:tcPr>
            <w:tcW w:w="528" w:type="dxa"/>
            <w:shd w:val="clear" w:color="auto" w:fill="auto"/>
            <w:vAlign w:val="center"/>
          </w:tcPr>
          <w:p w14:paraId="5E8289FF">
            <w:pPr>
              <w:spacing w:line="24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w:t>
            </w:r>
          </w:p>
        </w:tc>
        <w:tc>
          <w:tcPr>
            <w:tcW w:w="528" w:type="dxa"/>
            <w:shd w:val="clear" w:color="auto" w:fill="auto"/>
            <w:vAlign w:val="center"/>
          </w:tcPr>
          <w:p w14:paraId="6A5AB5FB">
            <w:pPr>
              <w:spacing w:line="240" w:lineRule="auto"/>
              <w:jc w:val="center"/>
              <w:rPr>
                <w:rFonts w:hint="eastAsia" w:ascii="仿宋" w:hAnsi="仿宋" w:eastAsia="仿宋" w:cs="仿宋"/>
                <w:b w:val="0"/>
                <w:kern w:val="2"/>
                <w:sz w:val="24"/>
                <w:szCs w:val="24"/>
                <w:lang w:val="en-US" w:eastAsia="zh-CN" w:bidi="ar-SA"/>
              </w:rPr>
            </w:pPr>
            <w:r>
              <w:rPr>
                <w:rFonts w:hint="eastAsia" w:ascii="仿宋" w:hAnsi="仿宋" w:eastAsia="仿宋" w:cs="仿宋"/>
                <w:sz w:val="24"/>
                <w:szCs w:val="24"/>
                <w:lang w:val="en-US" w:eastAsia="zh-CN"/>
              </w:rPr>
              <w:t>只</w:t>
            </w:r>
          </w:p>
        </w:tc>
        <w:tc>
          <w:tcPr>
            <w:tcW w:w="846" w:type="dxa"/>
          </w:tcPr>
          <w:p w14:paraId="2F72727F">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951" w:type="dxa"/>
          </w:tcPr>
          <w:p w14:paraId="363EDCAA">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1086" w:type="dxa"/>
          </w:tcPr>
          <w:p w14:paraId="0DA00169">
            <w:pPr>
              <w:pStyle w:val="29"/>
              <w:spacing w:before="191" w:line="240" w:lineRule="auto"/>
              <w:ind w:left="262" w:firstLine="240" w:firstLineChars="100"/>
              <w:jc w:val="center"/>
              <w:rPr>
                <w:rFonts w:hint="eastAsia" w:ascii="仿宋" w:hAnsi="仿宋" w:eastAsia="仿宋" w:cs="仿宋"/>
                <w:kern w:val="2"/>
                <w:sz w:val="24"/>
                <w:szCs w:val="24"/>
                <w:lang w:val="en-US" w:eastAsia="zh-CN" w:bidi="ar-SA"/>
              </w:rPr>
            </w:pPr>
          </w:p>
        </w:tc>
        <w:tc>
          <w:tcPr>
            <w:tcW w:w="891" w:type="dxa"/>
          </w:tcPr>
          <w:p w14:paraId="76B42DC9">
            <w:pPr>
              <w:pStyle w:val="29"/>
              <w:spacing w:before="191" w:line="240" w:lineRule="auto"/>
              <w:ind w:left="756"/>
              <w:jc w:val="center"/>
              <w:rPr>
                <w:rFonts w:hint="default" w:ascii="仿宋" w:hAnsi="仿宋" w:eastAsia="仿宋" w:cs="仿宋"/>
                <w:kern w:val="2"/>
                <w:sz w:val="24"/>
                <w:szCs w:val="24"/>
                <w:lang w:val="en-US" w:eastAsia="zh-CN" w:bidi="ar-SA"/>
              </w:rPr>
            </w:pPr>
          </w:p>
        </w:tc>
        <w:tc>
          <w:tcPr>
            <w:tcW w:w="845" w:type="dxa"/>
          </w:tcPr>
          <w:p w14:paraId="645D3CCC">
            <w:pPr>
              <w:pStyle w:val="29"/>
              <w:spacing w:before="191" w:line="240" w:lineRule="auto"/>
              <w:ind w:left="756"/>
              <w:jc w:val="center"/>
              <w:rPr>
                <w:rFonts w:hint="default" w:ascii="仿宋" w:hAnsi="仿宋" w:eastAsia="仿宋" w:cs="仿宋"/>
                <w:kern w:val="2"/>
                <w:sz w:val="24"/>
                <w:szCs w:val="24"/>
                <w:lang w:val="en-US" w:eastAsia="zh-CN" w:bidi="ar-SA"/>
              </w:rPr>
            </w:pPr>
          </w:p>
        </w:tc>
        <w:tc>
          <w:tcPr>
            <w:tcW w:w="575" w:type="dxa"/>
          </w:tcPr>
          <w:p w14:paraId="1C74D10E">
            <w:pPr>
              <w:pStyle w:val="29"/>
              <w:spacing w:before="191" w:line="240" w:lineRule="auto"/>
              <w:ind w:left="756"/>
              <w:jc w:val="center"/>
              <w:rPr>
                <w:rFonts w:hint="default" w:ascii="仿宋" w:hAnsi="仿宋" w:eastAsia="仿宋" w:cs="仿宋"/>
                <w:kern w:val="2"/>
                <w:sz w:val="24"/>
                <w:szCs w:val="24"/>
                <w:lang w:val="en-US" w:eastAsia="zh-CN" w:bidi="ar-SA"/>
              </w:rPr>
            </w:pPr>
          </w:p>
        </w:tc>
      </w:tr>
    </w:tbl>
    <w:p w14:paraId="74EFBC58">
      <w:pPr>
        <w:spacing w:line="400" w:lineRule="exact"/>
        <w:rPr>
          <w:rFonts w:hint="eastAsia" w:ascii="Times New Roman" w:hAnsi="Times New Roman" w:eastAsia="方正仿宋_GB2312" w:cs="方正仿宋_GB2312"/>
          <w:sz w:val="24"/>
        </w:rPr>
      </w:pPr>
      <w:r>
        <w:rPr>
          <w:rFonts w:hint="eastAsia" w:ascii="Times New Roman" w:hAnsi="Times New Roman" w:eastAsia="方正仿宋_GB2312" w:cs="方正仿宋_GB2312"/>
          <w:sz w:val="24"/>
        </w:rPr>
        <w:t>注：1.含税总价</w:t>
      </w:r>
      <w:r>
        <w:rPr>
          <w:rFonts w:ascii="Times New Roman" w:hAnsi="Times New Roman" w:eastAsia="方正仿宋_GB2312" w:cs="方正仿宋_GB2312"/>
          <w:sz w:val="24"/>
        </w:rPr>
        <w:t>‌=‌不含税总价‌×(1+‌税率‌)</w:t>
      </w:r>
      <w:r>
        <w:rPr>
          <w:rFonts w:hint="eastAsia" w:ascii="Times New Roman" w:hAnsi="Times New Roman" w:eastAsia="方正仿宋_GB2312" w:cs="方正仿宋_GB2312"/>
          <w:sz w:val="24"/>
        </w:rPr>
        <w:t>； 不含税总价</w:t>
      </w:r>
      <w:r>
        <w:rPr>
          <w:rFonts w:ascii="Times New Roman" w:hAnsi="Times New Roman" w:eastAsia="方正仿宋_GB2312" w:cs="方正仿宋_GB2312"/>
          <w:sz w:val="24"/>
        </w:rPr>
        <w:t>‌=‌含税总价‌÷(1+‌税率‌)</w:t>
      </w:r>
      <w:r>
        <w:rPr>
          <w:rFonts w:hint="eastAsia" w:ascii="Times New Roman" w:hAnsi="Times New Roman" w:eastAsia="方正仿宋_GB2312" w:cs="方正仿宋_GB2312"/>
          <w:sz w:val="24"/>
        </w:rPr>
        <w:t>；</w:t>
      </w:r>
    </w:p>
    <w:p w14:paraId="7D4A79CB">
      <w:pPr>
        <w:spacing w:line="400" w:lineRule="exact"/>
        <w:ind w:firstLine="480" w:firstLineChars="200"/>
        <w:rPr>
          <w:rFonts w:hint="eastAsia" w:ascii="Times New Roman" w:hAnsi="Times New Roman" w:eastAsia="方正仿宋_GB2312" w:cs="方正仿宋_GB2312"/>
          <w:sz w:val="24"/>
          <w:lang w:val="en-US" w:eastAsia="zh-CN"/>
        </w:rPr>
      </w:pPr>
      <w:r>
        <w:rPr>
          <w:rFonts w:hint="eastAsia" w:ascii="Times New Roman" w:hAnsi="Times New Roman" w:eastAsia="方正仿宋_GB2312" w:cs="方正仿宋_GB2312"/>
          <w:sz w:val="24"/>
        </w:rPr>
        <w:t>2.报价保留2位小数（仅不含税综合单价可保留6位小数）</w:t>
      </w:r>
    </w:p>
    <w:p w14:paraId="764A22A1">
      <w:pPr>
        <w:pStyle w:val="7"/>
        <w:spacing w:line="440" w:lineRule="exact"/>
        <w:ind w:firstLine="480" w:firstLineChars="200"/>
        <w:rPr>
          <w:rFonts w:hint="eastAsia" w:ascii="Times New Roman" w:hAnsi="Times New Roman" w:eastAsia="方正仿宋_GB2312" w:cs="方正仿宋_GB2312"/>
          <w:kern w:val="2"/>
          <w:sz w:val="24"/>
          <w:szCs w:val="22"/>
          <w:lang w:val="en-US" w:eastAsia="zh-CN" w:bidi="ar-SA"/>
        </w:rPr>
      </w:pPr>
      <w:r>
        <w:rPr>
          <w:rFonts w:hint="eastAsia" w:ascii="Times New Roman" w:hAnsi="Times New Roman" w:eastAsia="方正仿宋_GB2312" w:cs="方正仿宋_GB2312"/>
          <w:kern w:val="2"/>
          <w:sz w:val="24"/>
          <w:szCs w:val="22"/>
          <w:lang w:val="en-US" w:eastAsia="zh-CN" w:bidi="ar-SA"/>
        </w:rPr>
        <w:t>3.所有安全阀发货前应先到具有相应资质的检测机构进行检测，确保安全阀检定合格</w:t>
      </w:r>
    </w:p>
    <w:p w14:paraId="62AAB986">
      <w:pPr>
        <w:pStyle w:val="7"/>
        <w:spacing w:line="440" w:lineRule="exact"/>
        <w:ind w:firstLine="480" w:firstLineChars="200"/>
        <w:rPr>
          <w:rFonts w:hint="default" w:ascii="Times New Roman" w:hAnsi="Times New Roman" w:eastAsia="方正仿宋_GB2312" w:cs="方正仿宋_GB2312"/>
          <w:kern w:val="2"/>
          <w:sz w:val="24"/>
          <w:szCs w:val="22"/>
          <w:lang w:val="en-US" w:eastAsia="zh-CN" w:bidi="ar-SA"/>
        </w:rPr>
      </w:pPr>
    </w:p>
    <w:p w14:paraId="6A23FB1C">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报价承诺：</w:t>
      </w:r>
    </w:p>
    <w:p w14:paraId="57B60E51">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1.我公司能够按照询价函要求提供产品及相关服务，响应所有要求。</w:t>
      </w:r>
    </w:p>
    <w:p w14:paraId="00AA7DD6">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报价包括货物材料费、机械设备费、人工费、包装费、装车费、运输费、卸货费、保险费、税金、第三方检定服务费、售后服务费、风险费、利润等一切与履行合同有关的全部费用等可预见或其他不可预见的一切费用。</w:t>
      </w:r>
    </w:p>
    <w:p w14:paraId="055B4A47">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3.交货/服务期：合同签订后发货至指点地点。</w:t>
      </w:r>
    </w:p>
    <w:p w14:paraId="2F322A97">
      <w:pPr>
        <w:spacing w:line="360" w:lineRule="auto"/>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4.报价有效期为3个月。</w:t>
      </w:r>
    </w:p>
    <w:p w14:paraId="73CCD9C3">
      <w:pPr>
        <w:pStyle w:val="6"/>
        <w:spacing w:after="0" w:line="560" w:lineRule="exact"/>
        <w:rPr>
          <w:rFonts w:ascii="Times New Roman" w:hAnsi="Times New Roman"/>
        </w:rPr>
      </w:pPr>
    </w:p>
    <w:p w14:paraId="069D8279">
      <w:pPr>
        <w:spacing w:line="560" w:lineRule="exact"/>
        <w:ind w:firstLine="640" w:firstLineChars="200"/>
        <w:jc w:val="right"/>
        <w:rPr>
          <w:rFonts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XXXXXX有限公司（盖章）</w:t>
      </w:r>
    </w:p>
    <w:p w14:paraId="7CACE3AB">
      <w:pPr>
        <w:spacing w:line="560" w:lineRule="exact"/>
        <w:ind w:firstLine="640" w:firstLineChars="200"/>
        <w:jc w:val="center"/>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 xml:space="preserve">                          202X年XX月XX日</w:t>
      </w:r>
    </w:p>
    <w:p w14:paraId="6C35AAEC">
      <w:pPr>
        <w:spacing w:line="560" w:lineRule="exact"/>
        <w:ind w:firstLine="640" w:firstLineChars="200"/>
        <w:jc w:val="center"/>
        <w:rPr>
          <w:rFonts w:hint="eastAsia" w:ascii="Times New Roman" w:hAnsi="Times New Roman" w:eastAsia="方正仿宋_GB2312" w:cs="方正仿宋_GB2312"/>
          <w:sz w:val="32"/>
          <w:szCs w:val="32"/>
        </w:rPr>
      </w:pPr>
    </w:p>
    <w:p w14:paraId="40813939">
      <w:pPr>
        <w:spacing w:line="560" w:lineRule="exact"/>
        <w:ind w:firstLine="640" w:firstLineChars="200"/>
        <w:jc w:val="center"/>
        <w:rPr>
          <w:rFonts w:hint="eastAsia" w:ascii="Times New Roman" w:hAnsi="Times New Roman" w:eastAsia="方正仿宋_GB2312" w:cs="方正仿宋_GB2312"/>
          <w:sz w:val="32"/>
          <w:szCs w:val="32"/>
        </w:rPr>
      </w:pPr>
    </w:p>
    <w:p w14:paraId="7FD875FA">
      <w:pPr>
        <w:widowControl/>
        <w:spacing w:line="440" w:lineRule="exact"/>
        <w:rPr>
          <w:rFonts w:ascii="Times New Roman" w:hAnsi="Times New Roman" w:eastAsia="黑体" w:cs="黑体"/>
          <w:sz w:val="28"/>
          <w:szCs w:val="28"/>
        </w:rPr>
      </w:pPr>
    </w:p>
    <w:p w14:paraId="2C2C85F4">
      <w:pPr>
        <w:widowControl/>
        <w:spacing w:line="440" w:lineRule="exact"/>
        <w:rPr>
          <w:rFonts w:ascii="Times New Roman" w:hAnsi="Times New Roman" w:eastAsia="黑体" w:cs="黑体"/>
          <w:sz w:val="28"/>
          <w:szCs w:val="28"/>
        </w:rPr>
      </w:pPr>
    </w:p>
    <w:p w14:paraId="6A2060D3">
      <w:pPr>
        <w:widowControl/>
        <w:spacing w:line="440" w:lineRule="exact"/>
        <w:rPr>
          <w:rFonts w:ascii="Times New Roman" w:hAnsi="Times New Roman" w:eastAsia="黑体" w:cs="黑体"/>
          <w:sz w:val="28"/>
          <w:szCs w:val="28"/>
        </w:rPr>
      </w:pPr>
    </w:p>
    <w:p w14:paraId="2CCD5B89">
      <w:pPr>
        <w:widowControl/>
        <w:spacing w:line="440" w:lineRule="exact"/>
        <w:rPr>
          <w:rFonts w:ascii="Times New Roman" w:hAnsi="Times New Roman" w:eastAsia="黑体" w:cs="黑体"/>
          <w:sz w:val="28"/>
          <w:szCs w:val="28"/>
        </w:rPr>
      </w:pPr>
    </w:p>
    <w:p w14:paraId="35946B67">
      <w:pPr>
        <w:widowControl/>
        <w:spacing w:line="440" w:lineRule="exact"/>
        <w:rPr>
          <w:rFonts w:ascii="Times New Roman" w:hAnsi="Times New Roman" w:eastAsia="黑体" w:cs="黑体"/>
          <w:sz w:val="28"/>
          <w:szCs w:val="28"/>
        </w:rPr>
      </w:pPr>
    </w:p>
    <w:p w14:paraId="1A19BF2A">
      <w:pPr>
        <w:widowControl/>
        <w:spacing w:line="440" w:lineRule="exact"/>
        <w:rPr>
          <w:rFonts w:ascii="Times New Roman" w:hAnsi="Times New Roman" w:eastAsia="黑体" w:cs="黑体"/>
          <w:sz w:val="28"/>
          <w:szCs w:val="28"/>
        </w:rPr>
      </w:pPr>
    </w:p>
    <w:p w14:paraId="78BC7174">
      <w:pPr>
        <w:widowControl/>
        <w:spacing w:line="440" w:lineRule="exact"/>
        <w:rPr>
          <w:rFonts w:ascii="Times New Roman" w:hAnsi="Times New Roman" w:eastAsia="黑体" w:cs="黑体"/>
          <w:sz w:val="28"/>
          <w:szCs w:val="28"/>
        </w:rPr>
      </w:pPr>
    </w:p>
    <w:p w14:paraId="1CF35921">
      <w:pPr>
        <w:widowControl/>
        <w:spacing w:line="440" w:lineRule="exact"/>
        <w:rPr>
          <w:rFonts w:ascii="Times New Roman" w:hAnsi="Times New Roman" w:eastAsia="黑体" w:cs="黑体"/>
          <w:sz w:val="28"/>
          <w:szCs w:val="28"/>
        </w:rPr>
      </w:pPr>
    </w:p>
    <w:p w14:paraId="51F600C3">
      <w:pPr>
        <w:widowControl/>
        <w:spacing w:line="440" w:lineRule="exact"/>
        <w:rPr>
          <w:rFonts w:ascii="Times New Roman" w:hAnsi="Times New Roman" w:eastAsia="黑体" w:cs="黑体"/>
          <w:sz w:val="28"/>
          <w:szCs w:val="28"/>
        </w:rPr>
      </w:pPr>
    </w:p>
    <w:p w14:paraId="59BFB3D4">
      <w:pPr>
        <w:widowControl/>
        <w:spacing w:line="440" w:lineRule="exact"/>
        <w:rPr>
          <w:rFonts w:ascii="Times New Roman" w:hAnsi="Times New Roman" w:eastAsia="黑体" w:cs="黑体"/>
          <w:sz w:val="28"/>
          <w:szCs w:val="28"/>
        </w:rPr>
      </w:pPr>
    </w:p>
    <w:p w14:paraId="69E1C7F4">
      <w:pPr>
        <w:widowControl/>
        <w:spacing w:line="440" w:lineRule="exact"/>
        <w:rPr>
          <w:rFonts w:ascii="Times New Roman" w:hAnsi="Times New Roman" w:eastAsia="黑体" w:cs="黑体"/>
          <w:sz w:val="28"/>
          <w:szCs w:val="28"/>
        </w:rPr>
      </w:pPr>
    </w:p>
    <w:p w14:paraId="6F5A7F55">
      <w:pPr>
        <w:widowControl/>
        <w:spacing w:line="440" w:lineRule="exact"/>
        <w:rPr>
          <w:rFonts w:ascii="Times New Roman" w:hAnsi="Times New Roman" w:eastAsia="黑体" w:cs="黑体"/>
          <w:sz w:val="28"/>
          <w:szCs w:val="28"/>
        </w:rPr>
      </w:pPr>
    </w:p>
    <w:p w14:paraId="70529FAE">
      <w:pPr>
        <w:widowControl/>
        <w:spacing w:line="440" w:lineRule="exact"/>
        <w:rPr>
          <w:rFonts w:ascii="Times New Roman" w:hAnsi="Times New Roman" w:eastAsia="黑体" w:cs="黑体"/>
          <w:sz w:val="28"/>
          <w:szCs w:val="28"/>
        </w:rPr>
      </w:pPr>
    </w:p>
    <w:p w14:paraId="04ED0125">
      <w:pPr>
        <w:widowControl/>
        <w:spacing w:line="440" w:lineRule="exact"/>
        <w:rPr>
          <w:rFonts w:ascii="Times New Roman" w:hAnsi="Times New Roman" w:eastAsia="黑体" w:cs="黑体"/>
          <w:sz w:val="28"/>
          <w:szCs w:val="28"/>
        </w:rPr>
      </w:pPr>
    </w:p>
    <w:p w14:paraId="481A977A">
      <w:pPr>
        <w:widowControl/>
        <w:spacing w:line="440" w:lineRule="exact"/>
        <w:rPr>
          <w:rFonts w:ascii="Times New Roman" w:hAnsi="Times New Roman" w:eastAsia="黑体" w:cs="黑体"/>
          <w:sz w:val="28"/>
          <w:szCs w:val="28"/>
        </w:rPr>
      </w:pPr>
    </w:p>
    <w:p w14:paraId="18D76D94">
      <w:pPr>
        <w:widowControl/>
        <w:spacing w:line="440" w:lineRule="exact"/>
        <w:rPr>
          <w:rFonts w:ascii="Times New Roman" w:hAnsi="Times New Roman" w:eastAsia="黑体" w:cs="黑体"/>
          <w:sz w:val="28"/>
          <w:szCs w:val="28"/>
        </w:rPr>
      </w:pPr>
    </w:p>
    <w:p w14:paraId="7220158B">
      <w:pPr>
        <w:pStyle w:val="2"/>
        <w:rPr>
          <w:rFonts w:ascii="Times New Roman" w:hAnsi="Times New Roman" w:eastAsia="黑体" w:cs="黑体"/>
          <w:sz w:val="28"/>
          <w:szCs w:val="28"/>
        </w:rPr>
      </w:pPr>
    </w:p>
    <w:p w14:paraId="13BC0E93">
      <w:pPr>
        <w:pStyle w:val="2"/>
        <w:rPr>
          <w:rFonts w:ascii="Times New Roman" w:hAnsi="Times New Roman" w:eastAsia="黑体" w:cs="黑体"/>
          <w:sz w:val="28"/>
          <w:szCs w:val="28"/>
        </w:rPr>
      </w:pPr>
    </w:p>
    <w:p w14:paraId="0808DA81">
      <w:pPr>
        <w:pStyle w:val="2"/>
        <w:rPr>
          <w:rFonts w:ascii="Times New Roman" w:hAnsi="Times New Roman" w:eastAsia="黑体" w:cs="黑体"/>
          <w:sz w:val="28"/>
          <w:szCs w:val="28"/>
        </w:rPr>
      </w:pPr>
    </w:p>
    <w:p w14:paraId="317FF728">
      <w:pPr>
        <w:widowControl/>
        <w:spacing w:line="440" w:lineRule="exact"/>
        <w:rPr>
          <w:rFonts w:ascii="Times New Roman" w:hAnsi="Times New Roman" w:eastAsia="黑体" w:cs="黑体"/>
          <w:sz w:val="28"/>
          <w:szCs w:val="28"/>
        </w:rPr>
      </w:pPr>
    </w:p>
    <w:p w14:paraId="41E8D4C3">
      <w:pPr>
        <w:spacing w:line="560" w:lineRule="exact"/>
        <w:jc w:val="center"/>
        <w:rPr>
          <w:rFonts w:ascii="Times New Roman" w:hAnsi="Times New Roman" w:eastAsia="励字小标宋GB"/>
          <w:bCs/>
          <w:sz w:val="40"/>
          <w:szCs w:val="40"/>
        </w:rPr>
      </w:pPr>
      <w:r>
        <w:rPr>
          <w:rFonts w:ascii="Times New Roman" w:hAnsi="Times New Roman" w:eastAsia="励字小标宋GB"/>
          <w:bCs/>
          <w:sz w:val="40"/>
          <w:szCs w:val="40"/>
        </w:rPr>
        <w:t>提供营业执照复印件（加盖公章）</w:t>
      </w:r>
    </w:p>
    <w:p w14:paraId="019001DA">
      <w:pPr>
        <w:pStyle w:val="7"/>
        <w:tabs>
          <w:tab w:val="left" w:pos="450"/>
        </w:tabs>
        <w:spacing w:line="400" w:lineRule="atLeast"/>
        <w:jc w:val="left"/>
        <w:rPr>
          <w:rFonts w:ascii="Times New Roman" w:hAnsi="Times New Roman" w:cs="宋体"/>
          <w:b/>
          <w:bCs/>
          <w:sz w:val="24"/>
          <w:szCs w:val="24"/>
        </w:rPr>
      </w:pPr>
    </w:p>
    <w:p w14:paraId="238FBA40">
      <w:pPr>
        <w:pStyle w:val="7"/>
        <w:tabs>
          <w:tab w:val="left" w:pos="450"/>
        </w:tabs>
        <w:spacing w:line="400" w:lineRule="atLeast"/>
        <w:jc w:val="left"/>
        <w:rPr>
          <w:rFonts w:ascii="Times New Roman" w:hAnsi="Times New Roman" w:cs="宋体"/>
          <w:b/>
          <w:bCs/>
          <w:sz w:val="24"/>
          <w:szCs w:val="24"/>
        </w:rPr>
      </w:pPr>
    </w:p>
    <w:p w14:paraId="7E9CA158">
      <w:pPr>
        <w:pStyle w:val="7"/>
        <w:tabs>
          <w:tab w:val="left" w:pos="450"/>
        </w:tabs>
        <w:spacing w:line="400" w:lineRule="atLeast"/>
        <w:jc w:val="left"/>
        <w:rPr>
          <w:rFonts w:ascii="Times New Roman" w:hAnsi="Times New Roman" w:cs="宋体"/>
          <w:b/>
          <w:bCs/>
          <w:sz w:val="24"/>
          <w:szCs w:val="24"/>
        </w:rPr>
      </w:pPr>
    </w:p>
    <w:p w14:paraId="0F775842">
      <w:pPr>
        <w:pStyle w:val="7"/>
        <w:tabs>
          <w:tab w:val="left" w:pos="450"/>
        </w:tabs>
        <w:spacing w:line="400" w:lineRule="atLeast"/>
        <w:jc w:val="left"/>
        <w:rPr>
          <w:rFonts w:ascii="Times New Roman" w:hAnsi="Times New Roman" w:cs="宋体"/>
          <w:b/>
          <w:bCs/>
          <w:sz w:val="24"/>
          <w:szCs w:val="24"/>
        </w:rPr>
      </w:pPr>
    </w:p>
    <w:p w14:paraId="0F1A112A">
      <w:pPr>
        <w:pStyle w:val="7"/>
        <w:tabs>
          <w:tab w:val="left" w:pos="450"/>
        </w:tabs>
        <w:spacing w:line="400" w:lineRule="atLeast"/>
        <w:jc w:val="left"/>
        <w:rPr>
          <w:rFonts w:ascii="Times New Roman" w:hAnsi="Times New Roman" w:cs="宋体"/>
          <w:b/>
          <w:bCs/>
          <w:sz w:val="24"/>
          <w:szCs w:val="24"/>
        </w:rPr>
      </w:pPr>
    </w:p>
    <w:p w14:paraId="59E2E0A4">
      <w:pPr>
        <w:widowControl/>
        <w:spacing w:line="440" w:lineRule="exact"/>
        <w:jc w:val="left"/>
        <w:rPr>
          <w:rFonts w:ascii="Times New Roman" w:hAnsi="Times New Roman" w:eastAsia="黑体" w:cs="黑体"/>
          <w:sz w:val="24"/>
        </w:rPr>
      </w:pPr>
    </w:p>
    <w:p w14:paraId="0F3CEA68">
      <w:pPr>
        <w:widowControl/>
        <w:spacing w:line="440" w:lineRule="exact"/>
        <w:jc w:val="left"/>
        <w:rPr>
          <w:rFonts w:ascii="Times New Roman" w:hAnsi="Times New Roman" w:eastAsia="黑体" w:cs="黑体"/>
          <w:sz w:val="24"/>
        </w:rPr>
      </w:pPr>
    </w:p>
    <w:p w14:paraId="7B46605C">
      <w:pPr>
        <w:widowControl/>
        <w:spacing w:line="440" w:lineRule="exact"/>
        <w:jc w:val="left"/>
        <w:rPr>
          <w:rFonts w:ascii="Times New Roman" w:hAnsi="Times New Roman" w:eastAsia="黑体" w:cs="黑体"/>
          <w:sz w:val="24"/>
        </w:rPr>
      </w:pPr>
    </w:p>
    <w:p w14:paraId="6951AD75">
      <w:pPr>
        <w:widowControl/>
        <w:spacing w:line="440" w:lineRule="exact"/>
        <w:jc w:val="left"/>
        <w:rPr>
          <w:rFonts w:ascii="Times New Roman" w:hAnsi="Times New Roman" w:eastAsia="黑体" w:cs="黑体"/>
          <w:sz w:val="24"/>
        </w:rPr>
      </w:pPr>
    </w:p>
    <w:p w14:paraId="6599FECE">
      <w:pPr>
        <w:widowControl/>
        <w:spacing w:line="440" w:lineRule="exact"/>
        <w:jc w:val="left"/>
        <w:rPr>
          <w:rFonts w:ascii="Times New Roman" w:hAnsi="Times New Roman" w:eastAsia="黑体" w:cs="黑体"/>
          <w:sz w:val="24"/>
        </w:rPr>
      </w:pPr>
    </w:p>
    <w:p w14:paraId="272356F5">
      <w:pPr>
        <w:widowControl/>
        <w:spacing w:line="440" w:lineRule="exact"/>
        <w:jc w:val="left"/>
        <w:rPr>
          <w:rFonts w:ascii="Times New Roman" w:hAnsi="Times New Roman" w:eastAsia="黑体" w:cs="黑体"/>
          <w:sz w:val="24"/>
        </w:rPr>
      </w:pPr>
    </w:p>
    <w:p w14:paraId="6FCA1685">
      <w:pPr>
        <w:widowControl/>
        <w:spacing w:line="440" w:lineRule="exact"/>
        <w:jc w:val="left"/>
        <w:rPr>
          <w:rFonts w:ascii="Times New Roman" w:hAnsi="Times New Roman" w:eastAsia="黑体" w:cs="黑体"/>
          <w:sz w:val="24"/>
        </w:rPr>
      </w:pPr>
    </w:p>
    <w:p w14:paraId="4C462C53">
      <w:pPr>
        <w:spacing w:line="560" w:lineRule="exact"/>
        <w:jc w:val="both"/>
        <w:rPr>
          <w:rFonts w:ascii="仿宋" w:hAnsi="仿宋" w:eastAsia="仿宋"/>
          <w:sz w:val="32"/>
          <w:szCs w:val="32"/>
        </w:rPr>
      </w:pPr>
    </w:p>
    <w:p w14:paraId="5C209E26">
      <w:pPr>
        <w:pStyle w:val="2"/>
        <w:rPr>
          <w:rFonts w:ascii="仿宋" w:hAnsi="仿宋" w:eastAsia="仿宋"/>
          <w:sz w:val="32"/>
          <w:szCs w:val="32"/>
        </w:rPr>
      </w:pPr>
    </w:p>
    <w:p w14:paraId="42F8D557">
      <w:pPr>
        <w:pStyle w:val="2"/>
        <w:rPr>
          <w:rFonts w:ascii="仿宋" w:hAnsi="仿宋" w:eastAsia="仿宋"/>
          <w:sz w:val="32"/>
          <w:szCs w:val="32"/>
        </w:rPr>
      </w:pPr>
    </w:p>
    <w:p w14:paraId="41A092DE">
      <w:pPr>
        <w:pStyle w:val="2"/>
        <w:rPr>
          <w:rFonts w:ascii="仿宋" w:hAnsi="仿宋" w:eastAsia="仿宋"/>
          <w:sz w:val="32"/>
          <w:szCs w:val="32"/>
        </w:rPr>
      </w:pPr>
    </w:p>
    <w:p w14:paraId="229A8C91">
      <w:pPr>
        <w:pStyle w:val="2"/>
        <w:rPr>
          <w:rFonts w:ascii="仿宋" w:hAnsi="仿宋" w:eastAsia="仿宋"/>
          <w:sz w:val="32"/>
          <w:szCs w:val="32"/>
        </w:rPr>
      </w:pPr>
    </w:p>
    <w:p w14:paraId="1CCA942C">
      <w:pPr>
        <w:pStyle w:val="2"/>
        <w:rPr>
          <w:rFonts w:ascii="仿宋" w:hAnsi="仿宋" w:eastAsia="仿宋"/>
          <w:sz w:val="32"/>
          <w:szCs w:val="32"/>
        </w:rPr>
      </w:pPr>
    </w:p>
    <w:p w14:paraId="74E1CB19">
      <w:pPr>
        <w:pStyle w:val="2"/>
        <w:rPr>
          <w:rFonts w:ascii="仿宋" w:hAnsi="仿宋" w:eastAsia="仿宋"/>
          <w:sz w:val="32"/>
          <w:szCs w:val="32"/>
        </w:rPr>
      </w:pPr>
    </w:p>
    <w:p w14:paraId="177A6D50">
      <w:pPr>
        <w:pStyle w:val="2"/>
        <w:rPr>
          <w:rFonts w:ascii="仿宋" w:hAnsi="仿宋" w:eastAsia="仿宋"/>
          <w:sz w:val="32"/>
          <w:szCs w:val="32"/>
        </w:rPr>
      </w:pPr>
    </w:p>
    <w:p w14:paraId="12ABD767">
      <w:pPr>
        <w:pStyle w:val="2"/>
        <w:rPr>
          <w:rFonts w:ascii="仿宋" w:hAnsi="仿宋" w:eastAsia="仿宋"/>
          <w:sz w:val="32"/>
          <w:szCs w:val="32"/>
        </w:rPr>
      </w:pPr>
    </w:p>
    <w:p w14:paraId="078A431B">
      <w:pPr>
        <w:pStyle w:val="2"/>
        <w:rPr>
          <w:rFonts w:ascii="仿宋" w:hAnsi="仿宋" w:eastAsia="仿宋"/>
          <w:sz w:val="32"/>
          <w:szCs w:val="32"/>
        </w:rPr>
      </w:pPr>
    </w:p>
    <w:p w14:paraId="15B8C3FB">
      <w:pPr>
        <w:pStyle w:val="2"/>
        <w:rPr>
          <w:rFonts w:ascii="仿宋" w:hAnsi="仿宋" w:eastAsia="仿宋"/>
          <w:sz w:val="32"/>
          <w:szCs w:val="32"/>
        </w:rPr>
      </w:pPr>
    </w:p>
    <w:p w14:paraId="2ABED854">
      <w:pPr>
        <w:pStyle w:val="2"/>
        <w:rPr>
          <w:rFonts w:ascii="仿宋" w:hAnsi="仿宋" w:eastAsia="仿宋"/>
          <w:sz w:val="32"/>
          <w:szCs w:val="32"/>
        </w:rPr>
      </w:pPr>
    </w:p>
    <w:p w14:paraId="2BD93E94">
      <w:pPr>
        <w:pStyle w:val="2"/>
        <w:rPr>
          <w:rFonts w:ascii="仿宋" w:hAnsi="仿宋" w:eastAsia="仿宋"/>
          <w:sz w:val="32"/>
          <w:szCs w:val="32"/>
        </w:rPr>
      </w:pPr>
    </w:p>
    <w:p w14:paraId="54700D3A">
      <w:pPr>
        <w:pStyle w:val="2"/>
        <w:rPr>
          <w:rFonts w:ascii="仿宋" w:hAnsi="仿宋" w:eastAsia="仿宋"/>
          <w:sz w:val="32"/>
          <w:szCs w:val="32"/>
        </w:rPr>
      </w:pPr>
    </w:p>
    <w:p w14:paraId="4778F03A">
      <w:pPr>
        <w:pStyle w:val="2"/>
        <w:rPr>
          <w:rFonts w:ascii="仿宋" w:hAnsi="仿宋" w:eastAsia="仿宋"/>
          <w:sz w:val="32"/>
          <w:szCs w:val="32"/>
        </w:rPr>
      </w:pPr>
    </w:p>
    <w:p w14:paraId="0C66788C">
      <w:pPr>
        <w:pStyle w:val="2"/>
        <w:ind w:left="0" w:leftChars="0" w:firstLine="0" w:firstLineChars="0"/>
        <w:rPr>
          <w:rFonts w:hint="eastAsia" w:ascii="仿宋" w:hAnsi="仿宋" w:eastAsia="小标宋"/>
          <w:sz w:val="32"/>
          <w:szCs w:val="32"/>
          <w:lang w:eastAsia="zh-CN"/>
        </w:rPr>
      </w:pPr>
      <w:r>
        <w:rPr>
          <w:rFonts w:hint="eastAsia" w:ascii="Times New Roman" w:hAnsi="Times New Roman" w:eastAsia="小标宋" w:cs="小标宋"/>
          <w:bCs/>
          <w:sz w:val="40"/>
          <w:szCs w:val="40"/>
        </w:rPr>
        <w:t>提供联系人社保证明复印件（加盖公章</w:t>
      </w:r>
      <w:r>
        <w:rPr>
          <w:rFonts w:hint="eastAsia" w:ascii="Times New Roman" w:hAnsi="Times New Roman" w:eastAsia="小标宋" w:cs="小标宋"/>
          <w:bCs/>
          <w:sz w:val="40"/>
          <w:szCs w:val="40"/>
          <w:lang w:eastAsia="zh-CN"/>
        </w:rPr>
        <w:t>）</w:t>
      </w:r>
    </w:p>
    <w:sectPr>
      <w:pgSz w:w="11906" w:h="16838"/>
      <w:pgMar w:top="1440" w:right="1418" w:bottom="1440" w:left="1559"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励字小标宋GB">
    <w:panose1 w:val="02010604000000000000"/>
    <w:charset w:val="86"/>
    <w:family w:val="auto"/>
    <w:pitch w:val="default"/>
    <w:sig w:usb0="00000003" w:usb1="080E0000" w:usb2="00000000" w:usb3="00000000" w:csb0="00040001" w:csb1="00000000"/>
  </w:font>
  <w:font w:name="小标宋">
    <w:altName w:val="微软雅黑"/>
    <w:panose1 w:val="02010600030101010101"/>
    <w:charset w:val="86"/>
    <w:family w:val="script"/>
    <w:pitch w:val="default"/>
    <w:sig w:usb0="00000000" w:usb1="0000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WPSEMBED2">
    <w:panose1 w:val="02000000000000000000"/>
    <w:charset w:val="86"/>
    <w:family w:val="auto"/>
    <w:pitch w:val="default"/>
    <w:sig w:usb0="A00002BF" w:usb1="184F6CFA" w:usb2="00000012" w:usb3="00000000" w:csb0="00040001" w:csb1="00000000"/>
  </w:font>
  <w:font w:name="WPSEMBED3">
    <w:panose1 w:val="02010604000000000000"/>
    <w:charset w:val="86"/>
    <w:family w:val="auto"/>
    <w:pitch w:val="default"/>
    <w:sig w:usb0="00000003" w:usb1="080E0000" w:usb2="00000000" w:usb3="00000000" w:csb0="00040001" w:csb1="00000000"/>
  </w:font>
  <w:font w:name="WPSEMBED1">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28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9A"/>
    <w:rsid w:val="000056FF"/>
    <w:rsid w:val="00047462"/>
    <w:rsid w:val="00087E94"/>
    <w:rsid w:val="00094B35"/>
    <w:rsid w:val="00095F96"/>
    <w:rsid w:val="000C6E83"/>
    <w:rsid w:val="000D7B53"/>
    <w:rsid w:val="00115C52"/>
    <w:rsid w:val="00132133"/>
    <w:rsid w:val="001419FF"/>
    <w:rsid w:val="0015538A"/>
    <w:rsid w:val="001600D8"/>
    <w:rsid w:val="001635B4"/>
    <w:rsid w:val="001F662F"/>
    <w:rsid w:val="00200B96"/>
    <w:rsid w:val="0025146B"/>
    <w:rsid w:val="0025738B"/>
    <w:rsid w:val="002A52AB"/>
    <w:rsid w:val="002E0B57"/>
    <w:rsid w:val="00321866"/>
    <w:rsid w:val="003272B9"/>
    <w:rsid w:val="00343966"/>
    <w:rsid w:val="00347627"/>
    <w:rsid w:val="00355018"/>
    <w:rsid w:val="00371599"/>
    <w:rsid w:val="00392710"/>
    <w:rsid w:val="003D4DBD"/>
    <w:rsid w:val="003E7DD1"/>
    <w:rsid w:val="003F006E"/>
    <w:rsid w:val="00412D25"/>
    <w:rsid w:val="00420E63"/>
    <w:rsid w:val="0044474A"/>
    <w:rsid w:val="00447C38"/>
    <w:rsid w:val="004C370B"/>
    <w:rsid w:val="004D67B3"/>
    <w:rsid w:val="0053035C"/>
    <w:rsid w:val="00531EF4"/>
    <w:rsid w:val="00544FCB"/>
    <w:rsid w:val="0054745D"/>
    <w:rsid w:val="0057490A"/>
    <w:rsid w:val="005B31D8"/>
    <w:rsid w:val="005C6816"/>
    <w:rsid w:val="005E49C9"/>
    <w:rsid w:val="00663CF2"/>
    <w:rsid w:val="006A04BB"/>
    <w:rsid w:val="006A1FE1"/>
    <w:rsid w:val="006D7BF9"/>
    <w:rsid w:val="006F3545"/>
    <w:rsid w:val="00740C2B"/>
    <w:rsid w:val="007523B3"/>
    <w:rsid w:val="00792E27"/>
    <w:rsid w:val="007C2A41"/>
    <w:rsid w:val="007C3AD3"/>
    <w:rsid w:val="007D4DAF"/>
    <w:rsid w:val="007F4C65"/>
    <w:rsid w:val="007F75C6"/>
    <w:rsid w:val="007F7F06"/>
    <w:rsid w:val="00802DE6"/>
    <w:rsid w:val="00824BD8"/>
    <w:rsid w:val="0083689A"/>
    <w:rsid w:val="00860F50"/>
    <w:rsid w:val="008646C2"/>
    <w:rsid w:val="0086601B"/>
    <w:rsid w:val="00876AB9"/>
    <w:rsid w:val="00882DF5"/>
    <w:rsid w:val="008879B8"/>
    <w:rsid w:val="008908E9"/>
    <w:rsid w:val="00897977"/>
    <w:rsid w:val="008B03BF"/>
    <w:rsid w:val="008B3010"/>
    <w:rsid w:val="008B50CC"/>
    <w:rsid w:val="008C0A23"/>
    <w:rsid w:val="009003AE"/>
    <w:rsid w:val="00904F6B"/>
    <w:rsid w:val="00911BD0"/>
    <w:rsid w:val="0093019D"/>
    <w:rsid w:val="00930B6B"/>
    <w:rsid w:val="00955A6D"/>
    <w:rsid w:val="00964BAB"/>
    <w:rsid w:val="00992E28"/>
    <w:rsid w:val="009C0C1E"/>
    <w:rsid w:val="009C16DA"/>
    <w:rsid w:val="009C6475"/>
    <w:rsid w:val="009E1F95"/>
    <w:rsid w:val="009E396C"/>
    <w:rsid w:val="00A04F30"/>
    <w:rsid w:val="00A20B7E"/>
    <w:rsid w:val="00A21090"/>
    <w:rsid w:val="00A2749A"/>
    <w:rsid w:val="00A64716"/>
    <w:rsid w:val="00A660BA"/>
    <w:rsid w:val="00A745A7"/>
    <w:rsid w:val="00A7500B"/>
    <w:rsid w:val="00A75A08"/>
    <w:rsid w:val="00A75D74"/>
    <w:rsid w:val="00A82FDF"/>
    <w:rsid w:val="00A84E07"/>
    <w:rsid w:val="00AA12CA"/>
    <w:rsid w:val="00B63D96"/>
    <w:rsid w:val="00B76943"/>
    <w:rsid w:val="00B92CEF"/>
    <w:rsid w:val="00BA13D2"/>
    <w:rsid w:val="00C000BF"/>
    <w:rsid w:val="00C14AAD"/>
    <w:rsid w:val="00C2193B"/>
    <w:rsid w:val="00C367BA"/>
    <w:rsid w:val="00C36EDF"/>
    <w:rsid w:val="00C45CF4"/>
    <w:rsid w:val="00C61749"/>
    <w:rsid w:val="00C710E2"/>
    <w:rsid w:val="00C9449A"/>
    <w:rsid w:val="00CC3E43"/>
    <w:rsid w:val="00CE0877"/>
    <w:rsid w:val="00CE35E6"/>
    <w:rsid w:val="00CE78CC"/>
    <w:rsid w:val="00D37677"/>
    <w:rsid w:val="00D55CDF"/>
    <w:rsid w:val="00D938F0"/>
    <w:rsid w:val="00DA3E2D"/>
    <w:rsid w:val="00DB3BBB"/>
    <w:rsid w:val="00DC1372"/>
    <w:rsid w:val="00DC5133"/>
    <w:rsid w:val="00DC5E61"/>
    <w:rsid w:val="00DF1988"/>
    <w:rsid w:val="00E03361"/>
    <w:rsid w:val="00E37408"/>
    <w:rsid w:val="00E56C4C"/>
    <w:rsid w:val="00E74BCE"/>
    <w:rsid w:val="00E76381"/>
    <w:rsid w:val="00E901B5"/>
    <w:rsid w:val="00E97E84"/>
    <w:rsid w:val="00ED6401"/>
    <w:rsid w:val="00F24742"/>
    <w:rsid w:val="00F96BAE"/>
    <w:rsid w:val="00FE1C6C"/>
    <w:rsid w:val="07305A73"/>
    <w:rsid w:val="09FA792D"/>
    <w:rsid w:val="0A90611B"/>
    <w:rsid w:val="0C34194C"/>
    <w:rsid w:val="0D137161"/>
    <w:rsid w:val="13B05011"/>
    <w:rsid w:val="1421748E"/>
    <w:rsid w:val="14CA7283"/>
    <w:rsid w:val="15AF134D"/>
    <w:rsid w:val="17417419"/>
    <w:rsid w:val="178917BE"/>
    <w:rsid w:val="17FB2AB4"/>
    <w:rsid w:val="182124FC"/>
    <w:rsid w:val="19582E72"/>
    <w:rsid w:val="1A0B41B1"/>
    <w:rsid w:val="1A3146DE"/>
    <w:rsid w:val="1A4652EE"/>
    <w:rsid w:val="1E9E057A"/>
    <w:rsid w:val="1F5F5AA8"/>
    <w:rsid w:val="1F95570F"/>
    <w:rsid w:val="1FD8758D"/>
    <w:rsid w:val="22340238"/>
    <w:rsid w:val="22BD4007"/>
    <w:rsid w:val="248F6BD1"/>
    <w:rsid w:val="25684855"/>
    <w:rsid w:val="25D96306"/>
    <w:rsid w:val="266550A3"/>
    <w:rsid w:val="269A56EE"/>
    <w:rsid w:val="269B0C99"/>
    <w:rsid w:val="28225C82"/>
    <w:rsid w:val="297A12A0"/>
    <w:rsid w:val="2BD32E6C"/>
    <w:rsid w:val="2D3425A9"/>
    <w:rsid w:val="309F3249"/>
    <w:rsid w:val="30B360B4"/>
    <w:rsid w:val="311F308B"/>
    <w:rsid w:val="31336D92"/>
    <w:rsid w:val="33D4039C"/>
    <w:rsid w:val="36861536"/>
    <w:rsid w:val="38EB1A41"/>
    <w:rsid w:val="3A542DF7"/>
    <w:rsid w:val="3AF0688F"/>
    <w:rsid w:val="3BAE5737"/>
    <w:rsid w:val="3CC67725"/>
    <w:rsid w:val="3E567398"/>
    <w:rsid w:val="44136A7F"/>
    <w:rsid w:val="46516A8D"/>
    <w:rsid w:val="46AA77F6"/>
    <w:rsid w:val="4AED5211"/>
    <w:rsid w:val="4B256096"/>
    <w:rsid w:val="4F635444"/>
    <w:rsid w:val="4F693D8F"/>
    <w:rsid w:val="50794F45"/>
    <w:rsid w:val="51A27694"/>
    <w:rsid w:val="52E37F64"/>
    <w:rsid w:val="53DD367A"/>
    <w:rsid w:val="551636D9"/>
    <w:rsid w:val="551C69E9"/>
    <w:rsid w:val="55C85C0E"/>
    <w:rsid w:val="58337298"/>
    <w:rsid w:val="58C44394"/>
    <w:rsid w:val="599E4BE5"/>
    <w:rsid w:val="5E253BFF"/>
    <w:rsid w:val="615C33BC"/>
    <w:rsid w:val="62037FCB"/>
    <w:rsid w:val="630E323E"/>
    <w:rsid w:val="6A585B87"/>
    <w:rsid w:val="6F544D45"/>
    <w:rsid w:val="78E77370"/>
    <w:rsid w:val="7B242BA1"/>
    <w:rsid w:val="7B613B82"/>
    <w:rsid w:val="7E2D0162"/>
    <w:rsid w:val="7F421419"/>
    <w:rsid w:val="7FE963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6"/>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宋体"/>
    </w:rPr>
  </w:style>
  <w:style w:type="paragraph" w:styleId="3">
    <w:name w:val="Body Text Indent"/>
    <w:basedOn w:val="1"/>
    <w:link w:val="24"/>
    <w:semiHidden/>
    <w:unhideWhenUsed/>
    <w:qFormat/>
    <w:uiPriority w:val="99"/>
    <w:pPr>
      <w:spacing w:after="120"/>
      <w:ind w:left="420" w:leftChars="200"/>
    </w:pPr>
  </w:style>
  <w:style w:type="paragraph" w:styleId="5">
    <w:name w:val="Normal Indent"/>
    <w:basedOn w:val="1"/>
    <w:qFormat/>
    <w:uiPriority w:val="0"/>
    <w:rPr>
      <w:rFonts w:ascii="仿宋" w:hAnsi="仿宋" w:eastAsia="仿宋" w:cs="方正仿宋_GB2312"/>
      <w:sz w:val="28"/>
      <w:szCs w:val="28"/>
    </w:rPr>
  </w:style>
  <w:style w:type="paragraph" w:styleId="6">
    <w:name w:val="Body Text"/>
    <w:basedOn w:val="1"/>
    <w:link w:val="22"/>
    <w:semiHidden/>
    <w:unhideWhenUsed/>
    <w:qFormat/>
    <w:uiPriority w:val="99"/>
    <w:pPr>
      <w:spacing w:after="120"/>
    </w:pPr>
  </w:style>
  <w:style w:type="paragraph" w:styleId="7">
    <w:name w:val="Plain Text"/>
    <w:basedOn w:val="1"/>
    <w:qFormat/>
    <w:uiPriority w:val="0"/>
    <w:rPr>
      <w:rFonts w:ascii="宋体" w:hAnsi="Courier New" w:cs="Courier New"/>
      <w:szCs w:val="21"/>
    </w:rPr>
  </w:style>
  <w:style w:type="paragraph" w:styleId="8">
    <w:name w:val="Balloon Text"/>
    <w:basedOn w:val="1"/>
    <w:link w:val="19"/>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w:basedOn w:val="6"/>
    <w:link w:val="23"/>
    <w:qFormat/>
    <w:uiPriority w:val="0"/>
    <w:pPr>
      <w:spacing w:after="0" w:line="360" w:lineRule="auto"/>
      <w:ind w:firstLine="420" w:firstLineChars="100"/>
    </w:pPr>
    <w:rPr>
      <w:rFonts w:ascii="Times New Roman" w:hAnsi="Times New Roman" w:eastAsia="仿宋" w:cs="Times New Roman"/>
      <w:sz w:val="24"/>
      <w:szCs w:val="24"/>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styleId="16">
    <w:name w:val="List Paragraph"/>
    <w:basedOn w:val="1"/>
    <w:qFormat/>
    <w:uiPriority w:val="34"/>
    <w:pPr>
      <w:ind w:firstLine="420" w:firstLineChars="200"/>
    </w:pPr>
  </w:style>
  <w:style w:type="character" w:customStyle="1" w:styleId="17">
    <w:name w:val="页眉 字符"/>
    <w:basedOn w:val="14"/>
    <w:link w:val="10"/>
    <w:qFormat/>
    <w:uiPriority w:val="99"/>
    <w:rPr>
      <w:sz w:val="18"/>
      <w:szCs w:val="18"/>
    </w:rPr>
  </w:style>
  <w:style w:type="character" w:customStyle="1" w:styleId="18">
    <w:name w:val="页脚 字符"/>
    <w:basedOn w:val="14"/>
    <w:link w:val="9"/>
    <w:qFormat/>
    <w:uiPriority w:val="99"/>
    <w:rPr>
      <w:sz w:val="18"/>
      <w:szCs w:val="18"/>
    </w:rPr>
  </w:style>
  <w:style w:type="character" w:customStyle="1" w:styleId="19">
    <w:name w:val="批注框文本 字符"/>
    <w:basedOn w:val="14"/>
    <w:link w:val="8"/>
    <w:semiHidden/>
    <w:qFormat/>
    <w:uiPriority w:val="99"/>
    <w:rPr>
      <w:sz w:val="18"/>
      <w:szCs w:val="18"/>
    </w:rPr>
  </w:style>
  <w:style w:type="character" w:customStyle="1" w:styleId="20">
    <w:name w:val="Unresolved Mention"/>
    <w:basedOn w:val="14"/>
    <w:semiHidden/>
    <w:unhideWhenUsed/>
    <w:qFormat/>
    <w:uiPriority w:val="99"/>
    <w:rPr>
      <w:color w:val="605E5C"/>
      <w:shd w:val="clear" w:color="auto" w:fill="E1DFDD"/>
    </w:rPr>
  </w:style>
  <w:style w:type="character" w:customStyle="1" w:styleId="21">
    <w:name w:val="正文首行缩进 Char"/>
    <w:qFormat/>
    <w:uiPriority w:val="0"/>
    <w:rPr>
      <w:rFonts w:ascii="Calibri" w:hAnsi="Calibri" w:eastAsia="仿宋" w:cs="Times New Roman"/>
      <w:kern w:val="2"/>
      <w:sz w:val="24"/>
      <w:szCs w:val="24"/>
    </w:rPr>
  </w:style>
  <w:style w:type="character" w:customStyle="1" w:styleId="22">
    <w:name w:val="正文文本 字符"/>
    <w:basedOn w:val="14"/>
    <w:link w:val="6"/>
    <w:semiHidden/>
    <w:qFormat/>
    <w:uiPriority w:val="99"/>
  </w:style>
  <w:style w:type="character" w:customStyle="1" w:styleId="23">
    <w:name w:val="正文首行缩进 字符"/>
    <w:basedOn w:val="22"/>
    <w:link w:val="11"/>
    <w:qFormat/>
    <w:uiPriority w:val="0"/>
    <w:rPr>
      <w:rFonts w:ascii="Times New Roman" w:hAnsi="Times New Roman" w:eastAsia="仿宋" w:cs="Times New Roman"/>
      <w:sz w:val="24"/>
      <w:szCs w:val="24"/>
    </w:rPr>
  </w:style>
  <w:style w:type="character" w:customStyle="1" w:styleId="24">
    <w:name w:val="正文文本缩进 字符"/>
    <w:basedOn w:val="14"/>
    <w:link w:val="3"/>
    <w:semiHidden/>
    <w:qFormat/>
    <w:uiPriority w:val="99"/>
  </w:style>
  <w:style w:type="character" w:customStyle="1" w:styleId="25">
    <w:name w:val="标题 1 字符"/>
    <w:basedOn w:val="14"/>
    <w:qFormat/>
    <w:uiPriority w:val="9"/>
    <w:rPr>
      <w:b/>
      <w:bCs/>
      <w:kern w:val="44"/>
      <w:sz w:val="44"/>
      <w:szCs w:val="44"/>
    </w:rPr>
  </w:style>
  <w:style w:type="character" w:customStyle="1" w:styleId="26">
    <w:name w:val="标题 1 字符1"/>
    <w:basedOn w:val="14"/>
    <w:link w:val="4"/>
    <w:qFormat/>
    <w:uiPriority w:val="9"/>
    <w:rPr>
      <w:rFonts w:ascii="Calibri" w:hAnsi="Calibri" w:eastAsia="宋体" w:cs="Times New Roman"/>
      <w:b/>
      <w:bCs/>
      <w:kern w:val="44"/>
      <w:sz w:val="44"/>
      <w:szCs w:val="44"/>
    </w:rPr>
  </w:style>
  <w:style w:type="paragraph" w:customStyle="1" w:styleId="27">
    <w:name w:val="一、标题"/>
    <w:basedOn w:val="1"/>
    <w:qFormat/>
    <w:uiPriority w:val="0"/>
    <w:rPr>
      <w:b/>
      <w:sz w:val="28"/>
    </w:rPr>
  </w:style>
  <w:style w:type="table" w:customStyle="1" w:styleId="28">
    <w:name w:val="Table Normal"/>
    <w:unhideWhenUsed/>
    <w:qFormat/>
    <w:uiPriority w:val="0"/>
    <w:tblPr>
      <w:tblCellMar>
        <w:top w:w="0" w:type="dxa"/>
        <w:left w:w="0" w:type="dxa"/>
        <w:bottom w:w="0" w:type="dxa"/>
        <w:right w:w="0" w:type="dxa"/>
      </w:tblCellMar>
    </w:tblPr>
  </w:style>
  <w:style w:type="paragraph" w:customStyle="1" w:styleId="29">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2199</Words>
  <Characters>2588</Characters>
  <Lines>17</Lines>
  <Paragraphs>4</Paragraphs>
  <TotalTime>2</TotalTime>
  <ScaleCrop>false</ScaleCrop>
  <LinksUpToDate>false</LinksUpToDate>
  <CharactersWithSpaces>2718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2022-07-12T07:16:00Z</dcterms:created>
  <dc:creator>lenovo</dc:creator>
  <cp:lastModifiedBy>陈怡</cp:lastModifiedBy>
  <cp:lastPrinted>2020-07-03T07:02:00Z</cp:lastPrinted>
  <dcterms:modified xsi:type="dcterms:W3CDTF">2026-07-21T01:25:47Z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eyJoZGlkIjoiZjcwNTk3NWViNjkyYTc4ZWZmMDlkMTA4NDU0ODk1MGIiLCJ1c2VySWQiOiI0NTM4MjQzNTAifQ==</vt:lpwstr>
  </property>
  <property fmtid="{D5CDD505-2E9C-101B-9397-08002B2CF9AE}" pid="3" name="KSOProductBuildVer">
    <vt:lpwstr>2052-12.1.0.26895</vt:lpwstr>
  </property>
  <property fmtid="{D5CDD505-2E9C-101B-9397-08002B2CF9AE}" pid="4" name="ICV">
    <vt:lpwstr>D4C0264182324ED7BB537CA7B6E3C743_13</vt:lpwstr>
  </property>
</Properties>
</file>